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38" w:rsidRDefault="004A3357" w:rsidP="008A3E25">
      <w:pPr>
        <w:spacing w:after="0" w:line="360" w:lineRule="auto"/>
        <w:jc w:val="center"/>
        <w:rPr>
          <w:rFonts w:ascii="Berlin Sans FB Demi" w:hAnsi="Berlin Sans FB Demi" w:cstheme="minorHAnsi"/>
          <w:sz w:val="48"/>
          <w:szCs w:val="24"/>
          <w:lang w:val="id-ID"/>
        </w:rPr>
      </w:pPr>
      <w:r w:rsidRPr="007136B7">
        <w:rPr>
          <w:rFonts w:ascii="Berlin Sans FB Demi" w:hAnsi="Berlin Sans FB Demi" w:cstheme="minorHAnsi"/>
          <w:sz w:val="48"/>
          <w:szCs w:val="24"/>
          <w:lang w:val="id-ID"/>
        </w:rPr>
        <w:t xml:space="preserve">Kompleksitas Persoalan </w:t>
      </w:r>
      <w:r w:rsidR="00F57245" w:rsidRPr="007136B7">
        <w:rPr>
          <w:rFonts w:ascii="Berlin Sans FB Demi" w:hAnsi="Berlin Sans FB Demi" w:cstheme="minorHAnsi"/>
          <w:color w:val="FF0000"/>
          <w:sz w:val="48"/>
          <w:szCs w:val="24"/>
          <w:lang w:val="id-ID"/>
        </w:rPr>
        <w:t>Hak Asasi Manusia</w:t>
      </w:r>
      <w:r w:rsidRPr="007136B7">
        <w:rPr>
          <w:rFonts w:ascii="Berlin Sans FB Demi" w:hAnsi="Berlin Sans FB Demi" w:cstheme="minorHAnsi"/>
          <w:sz w:val="48"/>
          <w:szCs w:val="24"/>
          <w:lang w:val="id-ID"/>
        </w:rPr>
        <w:t xml:space="preserve"> di Indonesia</w:t>
      </w:r>
    </w:p>
    <w:p w:rsidR="007136B7" w:rsidRPr="007136B7" w:rsidRDefault="007136B7" w:rsidP="008A3E25">
      <w:pPr>
        <w:spacing w:after="0" w:line="360" w:lineRule="auto"/>
        <w:jc w:val="center"/>
        <w:rPr>
          <w:rFonts w:ascii="Berlin Sans FB Demi" w:hAnsi="Berlin Sans FB Demi" w:cstheme="minorHAnsi"/>
          <w:sz w:val="28"/>
          <w:szCs w:val="24"/>
          <w:lang w:val="id-ID"/>
        </w:rPr>
      </w:pPr>
      <w:r>
        <w:rPr>
          <w:rFonts w:ascii="Berlin Sans FB Demi" w:hAnsi="Berlin Sans FB Demi" w:cstheme="minorHAnsi"/>
          <w:sz w:val="28"/>
          <w:szCs w:val="24"/>
          <w:lang w:val="id-ID"/>
        </w:rPr>
        <w:t>Oleh: Dian Ilma Amalia (1111002004)</w:t>
      </w:r>
    </w:p>
    <w:p w:rsidR="00172264" w:rsidRDefault="00172264" w:rsidP="00B275BF">
      <w:pPr>
        <w:pStyle w:val="ListParagraph"/>
        <w:spacing w:after="0" w:line="360" w:lineRule="auto"/>
        <w:ind w:left="426"/>
        <w:jc w:val="both"/>
        <w:rPr>
          <w:rFonts w:cstheme="minorHAnsi"/>
          <w:b/>
          <w:sz w:val="24"/>
          <w:szCs w:val="24"/>
          <w:shd w:val="clear" w:color="auto" w:fill="FFFFFF"/>
          <w:lang w:val="id-ID"/>
        </w:rPr>
      </w:pPr>
      <w:r w:rsidRPr="008A3E25">
        <w:rPr>
          <w:rFonts w:cstheme="minorHAnsi"/>
          <w:b/>
          <w:sz w:val="24"/>
          <w:szCs w:val="24"/>
          <w:shd w:val="clear" w:color="auto" w:fill="FFFFFF"/>
          <w:lang w:val="id-ID"/>
        </w:rPr>
        <w:tab/>
      </w:r>
    </w:p>
    <w:p w:rsidR="007136B7" w:rsidRPr="008A3E25" w:rsidRDefault="0064378C" w:rsidP="00B275BF">
      <w:pPr>
        <w:pStyle w:val="ListParagraph"/>
        <w:spacing w:after="0" w:line="360" w:lineRule="auto"/>
        <w:ind w:left="426"/>
        <w:jc w:val="both"/>
        <w:rPr>
          <w:rFonts w:cstheme="minorHAnsi"/>
          <w:b/>
          <w:sz w:val="24"/>
          <w:szCs w:val="24"/>
          <w:lang w:val="id-ID"/>
        </w:rPr>
      </w:pPr>
      <w:r>
        <w:rPr>
          <w:rFonts w:cstheme="minorHAnsi"/>
          <w:b/>
          <w:noProof/>
          <w:sz w:val="24"/>
          <w:szCs w:val="24"/>
          <w:lang w:val="id-ID" w:eastAsia="id-ID"/>
        </w:rPr>
        <w:drawing>
          <wp:anchor distT="0" distB="0" distL="114300" distR="114300" simplePos="0" relativeHeight="251658240" behindDoc="0" locked="0" layoutInCell="1" allowOverlap="1">
            <wp:simplePos x="0" y="0"/>
            <wp:positionH relativeFrom="column">
              <wp:posOffset>-120650</wp:posOffset>
            </wp:positionH>
            <wp:positionV relativeFrom="paragraph">
              <wp:posOffset>241935</wp:posOffset>
            </wp:positionV>
            <wp:extent cx="2889250" cy="2451100"/>
            <wp:effectExtent l="19050" t="0" r="6350" b="0"/>
            <wp:wrapSquare wrapText="bothSides"/>
            <wp:docPr id="1" name="Picture 0" descr="Komnas-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nas-HAM.jpg"/>
                    <pic:cNvPicPr/>
                  </pic:nvPicPr>
                  <pic:blipFill>
                    <a:blip r:embed="rId8" cstate="print"/>
                    <a:stretch>
                      <a:fillRect/>
                    </a:stretch>
                  </pic:blipFill>
                  <pic:spPr>
                    <a:xfrm>
                      <a:off x="0" y="0"/>
                      <a:ext cx="2889250" cy="2451100"/>
                    </a:xfrm>
                    <a:prstGeom prst="rect">
                      <a:avLst/>
                    </a:prstGeom>
                  </pic:spPr>
                </pic:pic>
              </a:graphicData>
            </a:graphic>
          </wp:anchor>
        </w:drawing>
      </w:r>
    </w:p>
    <w:p w:rsidR="006073AD" w:rsidRDefault="006073AD" w:rsidP="008A3E25">
      <w:pPr>
        <w:spacing w:after="0" w:line="360" w:lineRule="auto"/>
        <w:ind w:firstLine="720"/>
        <w:jc w:val="both"/>
        <w:rPr>
          <w:rFonts w:cstheme="minorHAnsi"/>
          <w:sz w:val="24"/>
          <w:szCs w:val="24"/>
          <w:lang w:val="id-ID"/>
        </w:rPr>
      </w:pPr>
      <w:r w:rsidRPr="00B9174B">
        <w:rPr>
          <w:rFonts w:cstheme="minorHAnsi"/>
          <w:sz w:val="24"/>
          <w:szCs w:val="24"/>
          <w:lang w:val="id-ID"/>
        </w:rPr>
        <w:t>H</w:t>
      </w:r>
      <w:r w:rsidR="00BA6D21">
        <w:rPr>
          <w:rFonts w:cstheme="minorHAnsi"/>
          <w:sz w:val="24"/>
          <w:szCs w:val="24"/>
          <w:lang w:val="id-ID"/>
        </w:rPr>
        <w:t>ak Asasi Manusia (H</w:t>
      </w:r>
      <w:r w:rsidRPr="00B9174B">
        <w:rPr>
          <w:rFonts w:cstheme="minorHAnsi"/>
          <w:sz w:val="24"/>
          <w:szCs w:val="24"/>
          <w:lang w:val="id-ID"/>
        </w:rPr>
        <w:t>AM</w:t>
      </w:r>
      <w:r w:rsidR="00BA6D21">
        <w:rPr>
          <w:rFonts w:cstheme="minorHAnsi"/>
          <w:sz w:val="24"/>
          <w:szCs w:val="24"/>
          <w:lang w:val="id-ID"/>
        </w:rPr>
        <w:t>)</w:t>
      </w:r>
      <w:r w:rsidRPr="00B9174B">
        <w:rPr>
          <w:rFonts w:cstheme="minorHAnsi"/>
          <w:sz w:val="24"/>
          <w:szCs w:val="24"/>
          <w:lang w:val="id-ID"/>
        </w:rPr>
        <w:t xml:space="preserve"> merupakan hak asasi manusia yang dimiliki oleh setiap umat manusia sejak lahir di dunia. </w:t>
      </w:r>
      <w:r>
        <w:rPr>
          <w:rFonts w:cstheme="minorHAnsi"/>
          <w:sz w:val="24"/>
          <w:szCs w:val="24"/>
          <w:lang w:val="id-ID"/>
        </w:rPr>
        <w:t>S</w:t>
      </w:r>
      <w:r w:rsidRPr="006073AD">
        <w:rPr>
          <w:rFonts w:cstheme="minorHAnsi"/>
          <w:sz w:val="24"/>
          <w:szCs w:val="24"/>
          <w:lang w:val="id-ID"/>
        </w:rPr>
        <w:t xml:space="preserve">aat ini </w:t>
      </w:r>
      <w:r>
        <w:rPr>
          <w:rFonts w:cstheme="minorHAnsi"/>
          <w:sz w:val="24"/>
          <w:szCs w:val="24"/>
          <w:lang w:val="id-ID"/>
        </w:rPr>
        <w:t xml:space="preserve">upaya </w:t>
      </w:r>
      <w:r w:rsidRPr="006073AD">
        <w:rPr>
          <w:rFonts w:cstheme="minorHAnsi"/>
          <w:sz w:val="24"/>
          <w:szCs w:val="24"/>
          <w:lang w:val="id-ID"/>
        </w:rPr>
        <w:t>penegakan HAM mendapatkan dukungan kuat dari</w:t>
      </w:r>
      <w:r>
        <w:rPr>
          <w:rFonts w:cstheme="minorHAnsi"/>
          <w:sz w:val="24"/>
          <w:szCs w:val="24"/>
          <w:lang w:val="id-ID"/>
        </w:rPr>
        <w:t xml:space="preserve"> </w:t>
      </w:r>
      <w:r w:rsidRPr="006073AD">
        <w:rPr>
          <w:rFonts w:cstheme="minorHAnsi"/>
          <w:sz w:val="24"/>
          <w:szCs w:val="24"/>
          <w:lang w:val="id-ID"/>
        </w:rPr>
        <w:t>sistem konstitusi dan hukum di sebagian besar negara-negara di</w:t>
      </w:r>
      <w:r>
        <w:rPr>
          <w:rFonts w:cstheme="minorHAnsi"/>
          <w:sz w:val="24"/>
          <w:szCs w:val="24"/>
          <w:lang w:val="id-ID"/>
        </w:rPr>
        <w:t xml:space="preserve"> </w:t>
      </w:r>
      <w:r w:rsidRPr="006073AD">
        <w:rPr>
          <w:rFonts w:cstheme="minorHAnsi"/>
          <w:sz w:val="24"/>
          <w:szCs w:val="24"/>
          <w:lang w:val="id-ID"/>
        </w:rPr>
        <w:t>dunia seiring dengan meluasnya pemahaman dan penerapan nilai</w:t>
      </w:r>
      <w:r>
        <w:rPr>
          <w:rFonts w:cstheme="minorHAnsi"/>
          <w:sz w:val="24"/>
          <w:szCs w:val="24"/>
          <w:lang w:val="id-ID"/>
        </w:rPr>
        <w:t>-</w:t>
      </w:r>
      <w:r w:rsidRPr="006073AD">
        <w:rPr>
          <w:rFonts w:cstheme="minorHAnsi"/>
          <w:sz w:val="24"/>
          <w:szCs w:val="24"/>
          <w:lang w:val="id-ID"/>
        </w:rPr>
        <w:t>nilai</w:t>
      </w:r>
      <w:r>
        <w:rPr>
          <w:rFonts w:cstheme="minorHAnsi"/>
          <w:sz w:val="24"/>
          <w:szCs w:val="24"/>
          <w:lang w:val="id-ID"/>
        </w:rPr>
        <w:t xml:space="preserve"> </w:t>
      </w:r>
      <w:r w:rsidRPr="006073AD">
        <w:rPr>
          <w:rFonts w:cstheme="minorHAnsi"/>
          <w:sz w:val="24"/>
          <w:szCs w:val="24"/>
          <w:lang w:val="id-ID"/>
        </w:rPr>
        <w:t>demokrasi. Secara berkala, permasalahan penegakan HAM juga</w:t>
      </w:r>
      <w:r>
        <w:rPr>
          <w:rFonts w:cstheme="minorHAnsi"/>
          <w:sz w:val="24"/>
          <w:szCs w:val="24"/>
          <w:lang w:val="id-ID"/>
        </w:rPr>
        <w:t xml:space="preserve"> </w:t>
      </w:r>
      <w:r w:rsidRPr="006073AD">
        <w:rPr>
          <w:rFonts w:cstheme="minorHAnsi"/>
          <w:sz w:val="24"/>
          <w:szCs w:val="24"/>
          <w:lang w:val="id-ID"/>
        </w:rPr>
        <w:t>menjadi perhatian khusus baik itu dari kalangan akademisi, media</w:t>
      </w:r>
      <w:r>
        <w:rPr>
          <w:rFonts w:cstheme="minorHAnsi"/>
          <w:sz w:val="24"/>
          <w:szCs w:val="24"/>
          <w:lang w:val="id-ID"/>
        </w:rPr>
        <w:t xml:space="preserve"> </w:t>
      </w:r>
      <w:r w:rsidRPr="006073AD">
        <w:rPr>
          <w:rFonts w:cstheme="minorHAnsi"/>
          <w:sz w:val="24"/>
          <w:szCs w:val="24"/>
          <w:lang w:val="id-ID"/>
        </w:rPr>
        <w:t>massa, praktisi hukum dan lembaga swadaya masyarakat (LSM)</w:t>
      </w:r>
      <w:r>
        <w:rPr>
          <w:rFonts w:cstheme="minorHAnsi"/>
          <w:sz w:val="24"/>
          <w:szCs w:val="24"/>
          <w:lang w:val="id-ID"/>
        </w:rPr>
        <w:t xml:space="preserve"> </w:t>
      </w:r>
      <w:r w:rsidRPr="006073AD">
        <w:rPr>
          <w:rFonts w:cstheme="minorHAnsi"/>
          <w:sz w:val="24"/>
          <w:szCs w:val="24"/>
          <w:lang w:val="id-ID"/>
        </w:rPr>
        <w:t>mengingat kasus-kasus kekerasan dan pelanggaran HAM semakin</w:t>
      </w:r>
      <w:r>
        <w:rPr>
          <w:rFonts w:cstheme="minorHAnsi"/>
          <w:sz w:val="24"/>
          <w:szCs w:val="24"/>
          <w:lang w:val="id-ID"/>
        </w:rPr>
        <w:t xml:space="preserve"> </w:t>
      </w:r>
      <w:r w:rsidRPr="006073AD">
        <w:rPr>
          <w:rFonts w:cstheme="minorHAnsi"/>
          <w:sz w:val="24"/>
          <w:szCs w:val="24"/>
          <w:lang w:val="id-ID"/>
        </w:rPr>
        <w:t>meluas dan terbuka</w:t>
      </w:r>
      <w:r w:rsidRPr="006073AD">
        <w:rPr>
          <w:rStyle w:val="FootnoteReference"/>
          <w:rFonts w:cstheme="minorHAnsi"/>
          <w:sz w:val="24"/>
          <w:szCs w:val="24"/>
          <w:vertAlign w:val="superscript"/>
          <w:lang w:val="id-ID"/>
        </w:rPr>
        <w:footnoteReference w:id="2"/>
      </w:r>
      <w:r w:rsidRPr="006073AD">
        <w:rPr>
          <w:rFonts w:cstheme="minorHAnsi"/>
          <w:sz w:val="24"/>
          <w:szCs w:val="24"/>
          <w:vertAlign w:val="superscript"/>
          <w:lang w:val="id-ID"/>
        </w:rPr>
        <w:t>.</w:t>
      </w:r>
      <w:r w:rsidRPr="006073AD">
        <w:rPr>
          <w:rFonts w:cstheme="minorHAnsi"/>
          <w:sz w:val="24"/>
          <w:szCs w:val="24"/>
          <w:lang w:val="id-ID"/>
        </w:rPr>
        <w:t xml:space="preserve"> </w:t>
      </w:r>
    </w:p>
    <w:p w:rsidR="00652460" w:rsidRDefault="00652460" w:rsidP="008A3E25">
      <w:pPr>
        <w:spacing w:after="0" w:line="360" w:lineRule="auto"/>
        <w:ind w:firstLine="720"/>
        <w:jc w:val="both"/>
        <w:rPr>
          <w:rFonts w:cstheme="minorHAnsi"/>
          <w:sz w:val="24"/>
          <w:szCs w:val="24"/>
          <w:lang w:val="id-ID"/>
        </w:rPr>
      </w:pPr>
      <w:r>
        <w:rPr>
          <w:rFonts w:cstheme="minorHAnsi"/>
          <w:sz w:val="24"/>
          <w:szCs w:val="24"/>
          <w:lang w:val="id-ID"/>
        </w:rPr>
        <w:t>Sebenarnya, pemajuan dan p</w:t>
      </w:r>
      <w:r w:rsidRPr="00652460">
        <w:rPr>
          <w:rFonts w:cstheme="minorHAnsi"/>
          <w:sz w:val="24"/>
          <w:szCs w:val="24"/>
          <w:lang w:val="id-ID"/>
        </w:rPr>
        <w:t>erlindungan HAM merupakan salah satu program utama</w:t>
      </w:r>
      <w:r>
        <w:rPr>
          <w:rFonts w:cstheme="minorHAnsi"/>
          <w:sz w:val="24"/>
          <w:szCs w:val="24"/>
          <w:lang w:val="id-ID"/>
        </w:rPr>
        <w:t xml:space="preserve"> </w:t>
      </w:r>
      <w:r w:rsidRPr="00652460">
        <w:rPr>
          <w:rFonts w:cstheme="minorHAnsi"/>
          <w:sz w:val="24"/>
          <w:szCs w:val="24"/>
          <w:lang w:val="id-ID"/>
        </w:rPr>
        <w:t>pemerintah Indonesia sejalan dengan proses reformasi dan pemantapan</w:t>
      </w:r>
      <w:r>
        <w:rPr>
          <w:rFonts w:cstheme="minorHAnsi"/>
          <w:sz w:val="24"/>
          <w:szCs w:val="24"/>
          <w:lang w:val="id-ID"/>
        </w:rPr>
        <w:t xml:space="preserve"> </w:t>
      </w:r>
      <w:r w:rsidRPr="00652460">
        <w:rPr>
          <w:rFonts w:cstheme="minorHAnsi"/>
          <w:sz w:val="24"/>
          <w:szCs w:val="24"/>
          <w:lang w:val="id-ID"/>
        </w:rPr>
        <w:t xml:space="preserve">kehidupan berdemokrasi yang sedang berlangsung. Konsep </w:t>
      </w:r>
      <w:r w:rsidR="00996614">
        <w:rPr>
          <w:rFonts w:cstheme="minorHAnsi"/>
          <w:sz w:val="24"/>
          <w:szCs w:val="24"/>
          <w:lang w:val="id-ID"/>
        </w:rPr>
        <w:t>HAM</w:t>
      </w:r>
      <w:r>
        <w:rPr>
          <w:rFonts w:cstheme="minorHAnsi"/>
          <w:sz w:val="24"/>
          <w:szCs w:val="24"/>
          <w:lang w:val="id-ID"/>
        </w:rPr>
        <w:t xml:space="preserve"> </w:t>
      </w:r>
      <w:r w:rsidRPr="00652460">
        <w:rPr>
          <w:rFonts w:cstheme="minorHAnsi"/>
          <w:sz w:val="24"/>
          <w:szCs w:val="24"/>
          <w:lang w:val="id-ID"/>
        </w:rPr>
        <w:t>sendiri bukan merupakan hal yang baru lagi bagi bangsa Indonesia yang telah</w:t>
      </w:r>
      <w:r>
        <w:rPr>
          <w:rFonts w:cstheme="minorHAnsi"/>
          <w:sz w:val="24"/>
          <w:szCs w:val="24"/>
          <w:lang w:val="id-ID"/>
        </w:rPr>
        <w:t xml:space="preserve"> </w:t>
      </w:r>
      <w:r w:rsidRPr="00652460">
        <w:rPr>
          <w:rFonts w:cstheme="minorHAnsi"/>
          <w:sz w:val="24"/>
          <w:szCs w:val="24"/>
          <w:lang w:val="id-ID"/>
        </w:rPr>
        <w:t>melewati perjuangan yang panjang selama ratusan tahun di bawah kekuasaan</w:t>
      </w:r>
      <w:r>
        <w:rPr>
          <w:rFonts w:cstheme="minorHAnsi"/>
          <w:sz w:val="24"/>
          <w:szCs w:val="24"/>
          <w:lang w:val="id-ID"/>
        </w:rPr>
        <w:t xml:space="preserve"> </w:t>
      </w:r>
      <w:r w:rsidRPr="00652460">
        <w:rPr>
          <w:rFonts w:cstheme="minorHAnsi"/>
          <w:sz w:val="24"/>
          <w:szCs w:val="24"/>
          <w:lang w:val="id-ID"/>
        </w:rPr>
        <w:t>kolonialis untuk meraih dan mewujudkan hak untuk menentukan nasib sendiri</w:t>
      </w:r>
      <w:r>
        <w:rPr>
          <w:rFonts w:cstheme="minorHAnsi"/>
          <w:sz w:val="24"/>
          <w:szCs w:val="24"/>
          <w:lang w:val="id-ID"/>
        </w:rPr>
        <w:t xml:space="preserve"> </w:t>
      </w:r>
      <w:r w:rsidRPr="00652460">
        <w:rPr>
          <w:rFonts w:cstheme="minorHAnsi"/>
          <w:sz w:val="24"/>
          <w:szCs w:val="24"/>
          <w:lang w:val="id-ID"/>
        </w:rPr>
        <w:t>(</w:t>
      </w:r>
      <w:r w:rsidRPr="00C32F1F">
        <w:rPr>
          <w:rFonts w:cstheme="minorHAnsi"/>
          <w:i/>
          <w:sz w:val="24"/>
          <w:szCs w:val="24"/>
          <w:lang w:val="id-ID"/>
        </w:rPr>
        <w:t>self determination</w:t>
      </w:r>
      <w:r w:rsidRPr="00652460">
        <w:rPr>
          <w:rFonts w:cstheme="minorHAnsi"/>
          <w:sz w:val="24"/>
          <w:szCs w:val="24"/>
          <w:lang w:val="id-ID"/>
        </w:rPr>
        <w:t xml:space="preserve">) atau merdeka dari penjajahan asing, salah satu </w:t>
      </w:r>
      <w:r w:rsidR="00996614">
        <w:rPr>
          <w:rFonts w:cstheme="minorHAnsi"/>
          <w:sz w:val="24"/>
          <w:szCs w:val="24"/>
          <w:lang w:val="id-ID"/>
        </w:rPr>
        <w:t>HAM</w:t>
      </w:r>
      <w:r w:rsidRPr="00652460">
        <w:rPr>
          <w:rFonts w:cstheme="minorHAnsi"/>
          <w:sz w:val="24"/>
          <w:szCs w:val="24"/>
          <w:lang w:val="id-ID"/>
        </w:rPr>
        <w:t xml:space="preserve"> paling mendasar</w:t>
      </w:r>
      <w:r w:rsidR="00C32F1F" w:rsidRPr="00163EC9">
        <w:rPr>
          <w:rStyle w:val="FootnoteReference"/>
          <w:rFonts w:cstheme="minorHAnsi"/>
          <w:sz w:val="24"/>
          <w:szCs w:val="24"/>
          <w:vertAlign w:val="superscript"/>
          <w:lang w:val="id-ID"/>
        </w:rPr>
        <w:footnoteReference w:id="3"/>
      </w:r>
      <w:r w:rsidRPr="00652460">
        <w:rPr>
          <w:rFonts w:cstheme="minorHAnsi"/>
          <w:sz w:val="24"/>
          <w:szCs w:val="24"/>
          <w:lang w:val="id-ID"/>
        </w:rPr>
        <w:t>.</w:t>
      </w:r>
      <w:r w:rsidR="00715BEB">
        <w:rPr>
          <w:rFonts w:cstheme="minorHAnsi"/>
          <w:sz w:val="24"/>
          <w:szCs w:val="24"/>
          <w:lang w:val="id-ID"/>
        </w:rPr>
        <w:t xml:space="preserve"> Kemudian, dalam </w:t>
      </w:r>
      <w:r w:rsidR="00715BEB" w:rsidRPr="00715BEB">
        <w:rPr>
          <w:rFonts w:cstheme="minorHAnsi"/>
          <w:sz w:val="24"/>
          <w:szCs w:val="24"/>
          <w:lang w:val="id-ID"/>
        </w:rPr>
        <w:t>Undang-Undang Nomor 39 Tahun 1999 tentang H</w:t>
      </w:r>
      <w:r w:rsidR="00996614">
        <w:rPr>
          <w:rFonts w:cstheme="minorHAnsi"/>
          <w:sz w:val="24"/>
          <w:szCs w:val="24"/>
          <w:lang w:val="id-ID"/>
        </w:rPr>
        <w:t>AM</w:t>
      </w:r>
      <w:r w:rsidR="00715BEB" w:rsidRPr="00715BEB">
        <w:rPr>
          <w:rFonts w:cstheme="minorHAnsi"/>
          <w:sz w:val="24"/>
          <w:szCs w:val="24"/>
          <w:lang w:val="id-ID"/>
        </w:rPr>
        <w:t xml:space="preserve"> memuat</w:t>
      </w:r>
      <w:r w:rsidR="00715BEB">
        <w:rPr>
          <w:rFonts w:cstheme="minorHAnsi"/>
          <w:sz w:val="24"/>
          <w:szCs w:val="24"/>
          <w:lang w:val="id-ID"/>
        </w:rPr>
        <w:t xml:space="preserve"> </w:t>
      </w:r>
      <w:r w:rsidR="00715BEB" w:rsidRPr="00715BEB">
        <w:rPr>
          <w:rFonts w:cstheme="minorHAnsi"/>
          <w:sz w:val="24"/>
          <w:szCs w:val="24"/>
          <w:lang w:val="id-ID"/>
        </w:rPr>
        <w:t xml:space="preserve">pengakuan yang luas terhadap </w:t>
      </w:r>
      <w:r w:rsidR="00996614">
        <w:rPr>
          <w:rFonts w:cstheme="minorHAnsi"/>
          <w:sz w:val="24"/>
          <w:szCs w:val="24"/>
          <w:lang w:val="id-ID"/>
        </w:rPr>
        <w:t>HAM</w:t>
      </w:r>
      <w:r w:rsidR="00715BEB" w:rsidRPr="00715BEB">
        <w:rPr>
          <w:rFonts w:cstheme="minorHAnsi"/>
          <w:sz w:val="24"/>
          <w:szCs w:val="24"/>
          <w:lang w:val="id-ID"/>
        </w:rPr>
        <w:t xml:space="preserve">. Hak-hak yang dijamin di </w:t>
      </w:r>
      <w:r w:rsidR="00715BEB" w:rsidRPr="00715BEB">
        <w:rPr>
          <w:rFonts w:cstheme="minorHAnsi"/>
          <w:sz w:val="24"/>
          <w:szCs w:val="24"/>
          <w:lang w:val="id-ID"/>
        </w:rPr>
        <w:lastRenderedPageBreak/>
        <w:t>dalamnya</w:t>
      </w:r>
      <w:r w:rsidR="00715BEB">
        <w:rPr>
          <w:rFonts w:cstheme="minorHAnsi"/>
          <w:sz w:val="24"/>
          <w:szCs w:val="24"/>
          <w:lang w:val="id-ID"/>
        </w:rPr>
        <w:t xml:space="preserve"> </w:t>
      </w:r>
      <w:r w:rsidR="00715BEB" w:rsidRPr="00715BEB">
        <w:rPr>
          <w:rFonts w:cstheme="minorHAnsi"/>
          <w:sz w:val="24"/>
          <w:szCs w:val="24"/>
          <w:lang w:val="id-ID"/>
        </w:rPr>
        <w:t>mencakup mulai dari pengakuan terhadap hak-hak sipil dan politik, hak-hak ekonomi,</w:t>
      </w:r>
      <w:r w:rsidR="00715BEB">
        <w:rPr>
          <w:rFonts w:cstheme="minorHAnsi"/>
          <w:sz w:val="24"/>
          <w:szCs w:val="24"/>
          <w:lang w:val="id-ID"/>
        </w:rPr>
        <w:t xml:space="preserve"> </w:t>
      </w:r>
      <w:r w:rsidR="00715BEB" w:rsidRPr="00715BEB">
        <w:rPr>
          <w:rFonts w:cstheme="minorHAnsi"/>
          <w:sz w:val="24"/>
          <w:szCs w:val="24"/>
          <w:lang w:val="id-ID"/>
        </w:rPr>
        <w:t>sosial dan budaya, hingga pada pengakuan terhadap hak-hak kelompok seperti anak,</w:t>
      </w:r>
      <w:r w:rsidR="00715BEB">
        <w:rPr>
          <w:rFonts w:cstheme="minorHAnsi"/>
          <w:sz w:val="24"/>
          <w:szCs w:val="24"/>
          <w:lang w:val="id-ID"/>
        </w:rPr>
        <w:t xml:space="preserve"> </w:t>
      </w:r>
      <w:r w:rsidR="00715BEB" w:rsidRPr="00715BEB">
        <w:rPr>
          <w:rFonts w:cstheme="minorHAnsi"/>
          <w:sz w:val="24"/>
          <w:szCs w:val="24"/>
          <w:lang w:val="id-ID"/>
        </w:rPr>
        <w:t>perempuan dan masyarakat adat (</w:t>
      </w:r>
      <w:r w:rsidR="00715BEB" w:rsidRPr="00715BEB">
        <w:rPr>
          <w:rFonts w:cstheme="minorHAnsi"/>
          <w:i/>
          <w:iCs/>
          <w:sz w:val="24"/>
          <w:szCs w:val="24"/>
          <w:lang w:val="id-ID"/>
        </w:rPr>
        <w:t>indigenous people</w:t>
      </w:r>
      <w:r w:rsidR="00715BEB" w:rsidRPr="00715BEB">
        <w:rPr>
          <w:rFonts w:cstheme="minorHAnsi"/>
          <w:sz w:val="24"/>
          <w:szCs w:val="24"/>
          <w:lang w:val="id-ID"/>
        </w:rPr>
        <w:t>).</w:t>
      </w:r>
      <w:r w:rsidR="00026EA3">
        <w:rPr>
          <w:rFonts w:cstheme="minorHAnsi"/>
          <w:sz w:val="24"/>
          <w:szCs w:val="24"/>
          <w:lang w:val="id-ID"/>
        </w:rPr>
        <w:t xml:space="preserve"> Selanjutnya, sebagai bentuk keseriusan pemerintah untuk menangani HAM maka telah dibentuk Komite Nasional Hak Asasi Manusia (Komnas HAM).</w:t>
      </w:r>
    </w:p>
    <w:p w:rsidR="00F80E6D" w:rsidRDefault="009E3DF5" w:rsidP="006C3CAE">
      <w:pPr>
        <w:spacing w:after="0" w:line="360" w:lineRule="auto"/>
        <w:ind w:firstLine="720"/>
        <w:jc w:val="both"/>
        <w:rPr>
          <w:rFonts w:cstheme="minorHAnsi"/>
          <w:sz w:val="24"/>
          <w:szCs w:val="24"/>
          <w:lang w:val="id-ID"/>
        </w:rPr>
      </w:pPr>
      <w:r>
        <w:rPr>
          <w:rFonts w:cstheme="minorHAnsi"/>
          <w:sz w:val="24"/>
          <w:szCs w:val="24"/>
          <w:lang w:val="id-ID"/>
        </w:rPr>
        <w:t>Sementara itu, t</w:t>
      </w:r>
      <w:r w:rsidRPr="009E3DF5">
        <w:rPr>
          <w:rFonts w:cstheme="minorHAnsi"/>
          <w:sz w:val="24"/>
          <w:szCs w:val="24"/>
          <w:lang w:val="id-ID"/>
        </w:rPr>
        <w:t>untutan untuk menega</w:t>
      </w:r>
      <w:r w:rsidR="00996614">
        <w:rPr>
          <w:rFonts w:cstheme="minorHAnsi"/>
          <w:sz w:val="24"/>
          <w:szCs w:val="24"/>
          <w:lang w:val="id-ID"/>
        </w:rPr>
        <w:t>k</w:t>
      </w:r>
      <w:r w:rsidRPr="009E3DF5">
        <w:rPr>
          <w:rFonts w:cstheme="minorHAnsi"/>
          <w:sz w:val="24"/>
          <w:szCs w:val="24"/>
          <w:lang w:val="id-ID"/>
        </w:rPr>
        <w:t xml:space="preserve">kan </w:t>
      </w:r>
      <w:r w:rsidR="00996614">
        <w:rPr>
          <w:rFonts w:cstheme="minorHAnsi"/>
          <w:sz w:val="24"/>
          <w:szCs w:val="24"/>
          <w:lang w:val="id-ID"/>
        </w:rPr>
        <w:t>HAM</w:t>
      </w:r>
      <w:r w:rsidRPr="009E3DF5">
        <w:rPr>
          <w:rFonts w:cstheme="minorHAnsi"/>
          <w:sz w:val="24"/>
          <w:szCs w:val="24"/>
          <w:lang w:val="id-ID"/>
        </w:rPr>
        <w:t xml:space="preserve"> sudah sedemikian kuat baik di</w:t>
      </w:r>
      <w:r>
        <w:rPr>
          <w:rFonts w:cstheme="minorHAnsi"/>
          <w:sz w:val="24"/>
          <w:szCs w:val="24"/>
          <w:lang w:val="id-ID"/>
        </w:rPr>
        <w:t xml:space="preserve"> </w:t>
      </w:r>
      <w:r w:rsidRPr="009E3DF5">
        <w:rPr>
          <w:rFonts w:cstheme="minorHAnsi"/>
          <w:sz w:val="24"/>
          <w:szCs w:val="24"/>
          <w:lang w:val="id-ID"/>
        </w:rPr>
        <w:t>dalam negeri maupun melalui tekanan dunia internasional, namun masih banyak</w:t>
      </w:r>
      <w:r>
        <w:rPr>
          <w:rFonts w:cstheme="minorHAnsi"/>
          <w:sz w:val="24"/>
          <w:szCs w:val="24"/>
          <w:lang w:val="id-ID"/>
        </w:rPr>
        <w:t xml:space="preserve"> </w:t>
      </w:r>
      <w:r w:rsidRPr="009E3DF5">
        <w:rPr>
          <w:rFonts w:cstheme="minorHAnsi"/>
          <w:sz w:val="24"/>
          <w:szCs w:val="24"/>
          <w:lang w:val="id-ID"/>
        </w:rPr>
        <w:t>tantangan yang dihadapi untuk itu perlu adanya dukungan dari semua pihak;</w:t>
      </w:r>
      <w:r>
        <w:rPr>
          <w:rFonts w:cstheme="minorHAnsi"/>
          <w:sz w:val="24"/>
          <w:szCs w:val="24"/>
          <w:lang w:val="id-ID"/>
        </w:rPr>
        <w:t xml:space="preserve"> </w:t>
      </w:r>
      <w:r w:rsidRPr="009E3DF5">
        <w:rPr>
          <w:rFonts w:cstheme="minorHAnsi"/>
          <w:sz w:val="24"/>
          <w:szCs w:val="24"/>
          <w:lang w:val="id-ID"/>
        </w:rPr>
        <w:t>masyarakat, politisi, akademisi, tokoh masyarakat, dan pers, agar upaya</w:t>
      </w:r>
      <w:r>
        <w:rPr>
          <w:rFonts w:cstheme="minorHAnsi"/>
          <w:sz w:val="24"/>
          <w:szCs w:val="24"/>
          <w:lang w:val="id-ID"/>
        </w:rPr>
        <w:t xml:space="preserve"> </w:t>
      </w:r>
      <w:r w:rsidRPr="009E3DF5">
        <w:rPr>
          <w:rFonts w:cstheme="minorHAnsi"/>
          <w:sz w:val="24"/>
          <w:szCs w:val="24"/>
          <w:lang w:val="id-ID"/>
        </w:rPr>
        <w:t>penegakan hak asasi manusia bergerak ke arah positif sesuai harapan kita</w:t>
      </w:r>
      <w:r>
        <w:rPr>
          <w:rFonts w:cstheme="minorHAnsi"/>
          <w:sz w:val="24"/>
          <w:szCs w:val="24"/>
          <w:lang w:val="id-ID"/>
        </w:rPr>
        <w:t xml:space="preserve"> </w:t>
      </w:r>
      <w:r w:rsidRPr="009E3DF5">
        <w:rPr>
          <w:rFonts w:cstheme="minorHAnsi"/>
          <w:sz w:val="24"/>
          <w:szCs w:val="24"/>
          <w:lang w:val="id-ID"/>
        </w:rPr>
        <w:t>bersama</w:t>
      </w:r>
      <w:r w:rsidRPr="00F80E6D">
        <w:rPr>
          <w:rStyle w:val="FootnoteReference"/>
          <w:rFonts w:cstheme="minorHAnsi"/>
          <w:sz w:val="24"/>
          <w:szCs w:val="24"/>
          <w:vertAlign w:val="superscript"/>
          <w:lang w:val="id-ID"/>
        </w:rPr>
        <w:footnoteReference w:id="4"/>
      </w:r>
      <w:r w:rsidRPr="009E3DF5">
        <w:rPr>
          <w:rFonts w:cstheme="minorHAnsi"/>
          <w:sz w:val="24"/>
          <w:szCs w:val="24"/>
          <w:lang w:val="id-ID"/>
        </w:rPr>
        <w:t>.</w:t>
      </w:r>
      <w:r w:rsidR="00F80E6D">
        <w:rPr>
          <w:rFonts w:cstheme="minorHAnsi"/>
          <w:sz w:val="24"/>
          <w:szCs w:val="24"/>
          <w:lang w:val="id-ID"/>
        </w:rPr>
        <w:t xml:space="preserve"> </w:t>
      </w:r>
      <w:r w:rsidR="004A3357">
        <w:rPr>
          <w:rFonts w:cstheme="minorHAnsi"/>
          <w:sz w:val="24"/>
          <w:szCs w:val="24"/>
          <w:lang w:val="id-ID"/>
        </w:rPr>
        <w:t xml:space="preserve">Oleh karena itu, </w:t>
      </w:r>
      <w:r w:rsidR="00996614">
        <w:rPr>
          <w:rFonts w:cstheme="minorHAnsi"/>
          <w:sz w:val="24"/>
          <w:szCs w:val="24"/>
          <w:lang w:val="id-ID"/>
        </w:rPr>
        <w:t>HAM</w:t>
      </w:r>
      <w:r w:rsidR="00F57245" w:rsidRPr="00B9174B">
        <w:rPr>
          <w:rFonts w:cstheme="minorHAnsi"/>
          <w:sz w:val="24"/>
          <w:szCs w:val="24"/>
          <w:lang w:val="id-ID"/>
        </w:rPr>
        <w:t xml:space="preserve"> </w:t>
      </w:r>
      <w:r w:rsidR="004A3357">
        <w:rPr>
          <w:rFonts w:cstheme="minorHAnsi"/>
          <w:sz w:val="24"/>
          <w:szCs w:val="24"/>
          <w:lang w:val="id-ID"/>
        </w:rPr>
        <w:t xml:space="preserve">harus terus diperjuangkan secara bersama-sama baik pemerintah maupun masyarakat. Sebagai negara yang baru belajardemokrasi, kasus pelanggaran HAM masih kerap terjadi dan proses penanganannya  masih jauh dari harapan. Tulisan ini akan menguraikan tentang </w:t>
      </w:r>
      <w:r w:rsidR="00D17015">
        <w:rPr>
          <w:rFonts w:cstheme="minorHAnsi"/>
          <w:sz w:val="24"/>
          <w:szCs w:val="24"/>
          <w:lang w:val="id-ID"/>
        </w:rPr>
        <w:t xml:space="preserve">kompeksitas </w:t>
      </w:r>
      <w:r w:rsidR="004A3357">
        <w:rPr>
          <w:rFonts w:cstheme="minorHAnsi"/>
          <w:sz w:val="24"/>
          <w:szCs w:val="24"/>
          <w:lang w:val="id-ID"/>
        </w:rPr>
        <w:t xml:space="preserve">persoalan HAM di Indonesia serta </w:t>
      </w:r>
      <w:r w:rsidR="00D17015">
        <w:rPr>
          <w:rFonts w:cstheme="minorHAnsi"/>
          <w:sz w:val="24"/>
          <w:szCs w:val="24"/>
          <w:lang w:val="id-ID"/>
        </w:rPr>
        <w:t xml:space="preserve">upaya-upaya penegakan HAM yang terjadi. </w:t>
      </w:r>
    </w:p>
    <w:p w:rsidR="00B36BA3" w:rsidRPr="00B9174B" w:rsidRDefault="00F973C2" w:rsidP="008A3E25">
      <w:pPr>
        <w:spacing w:after="0" w:line="360" w:lineRule="auto"/>
        <w:ind w:firstLine="720"/>
        <w:jc w:val="both"/>
        <w:rPr>
          <w:rFonts w:cstheme="minorHAnsi"/>
          <w:sz w:val="24"/>
          <w:szCs w:val="24"/>
          <w:lang w:val="id-ID"/>
        </w:rPr>
      </w:pPr>
      <w:r>
        <w:rPr>
          <w:rFonts w:cstheme="minorHAnsi"/>
          <w:sz w:val="24"/>
          <w:szCs w:val="24"/>
          <w:lang w:val="id-ID"/>
        </w:rPr>
        <w:t xml:space="preserve">Kasus- kasus pelanggaran </w:t>
      </w:r>
      <w:r w:rsidR="00996614">
        <w:rPr>
          <w:rFonts w:cstheme="minorHAnsi"/>
          <w:sz w:val="24"/>
          <w:szCs w:val="24"/>
          <w:lang w:val="id-ID"/>
        </w:rPr>
        <w:t xml:space="preserve">HAM </w:t>
      </w:r>
      <w:r>
        <w:rPr>
          <w:rFonts w:cstheme="minorHAnsi"/>
          <w:sz w:val="24"/>
          <w:szCs w:val="24"/>
          <w:lang w:val="id-ID"/>
        </w:rPr>
        <w:t xml:space="preserve">masih marak terjadi meskipun sudah memasuki era reformasi sekarang ini. </w:t>
      </w:r>
      <w:r w:rsidR="00D17015" w:rsidRPr="00AB1C1E">
        <w:rPr>
          <w:rFonts w:cstheme="minorHAnsi"/>
          <w:sz w:val="24"/>
          <w:szCs w:val="24"/>
          <w:lang w:val="id-ID"/>
        </w:rPr>
        <w:t xml:space="preserve">Yang paling </w:t>
      </w:r>
      <w:r>
        <w:rPr>
          <w:rFonts w:cstheme="minorHAnsi"/>
          <w:sz w:val="24"/>
          <w:szCs w:val="24"/>
          <w:lang w:val="id-ID"/>
        </w:rPr>
        <w:t xml:space="preserve">banyak disorot adalah </w:t>
      </w:r>
      <w:r w:rsidR="00D17015" w:rsidRPr="00AB1C1E">
        <w:rPr>
          <w:rFonts w:cstheme="minorHAnsi"/>
          <w:sz w:val="24"/>
          <w:szCs w:val="24"/>
          <w:lang w:val="id-ID"/>
        </w:rPr>
        <w:t xml:space="preserve"> kasus T</w:t>
      </w:r>
      <w:r w:rsidR="00F57245" w:rsidRPr="00AB1C1E">
        <w:rPr>
          <w:rFonts w:cstheme="minorHAnsi"/>
          <w:sz w:val="24"/>
          <w:szCs w:val="24"/>
          <w:lang w:val="id-ID"/>
        </w:rPr>
        <w:t>risakti yang terjadi pada tanggal 12 Mei 1998</w:t>
      </w:r>
      <w:r w:rsidR="00172264" w:rsidRPr="00AB1C1E">
        <w:rPr>
          <w:rFonts w:cstheme="minorHAnsi"/>
          <w:sz w:val="24"/>
          <w:szCs w:val="24"/>
          <w:lang w:val="id-ID"/>
        </w:rPr>
        <w:t xml:space="preserve"> lalu, yang merupakan peristiwa penembakan oleh aparat kepolisian terhadap mahasiswa </w:t>
      </w:r>
      <w:r w:rsidR="00172264" w:rsidRPr="00AB1C1E">
        <w:rPr>
          <w:rFonts w:cstheme="minorHAnsi"/>
          <w:sz w:val="24"/>
          <w:szCs w:val="24"/>
          <w:shd w:val="clear" w:color="auto" w:fill="FFFFFF"/>
        </w:rPr>
        <w:t>pada saat demonstrasi menuntut Soeharto turun dari jabatannya.</w:t>
      </w:r>
      <w:r w:rsidR="00172264" w:rsidRPr="00AB1C1E">
        <w:rPr>
          <w:rFonts w:cstheme="minorHAnsi"/>
          <w:sz w:val="24"/>
          <w:szCs w:val="24"/>
          <w:shd w:val="clear" w:color="auto" w:fill="FFFFFF"/>
          <w:lang w:val="id-ID"/>
        </w:rPr>
        <w:t xml:space="preserve"> Para mahasiswa yang menyampaikan aspirasi dan keluhan mereka malah harus merelakan nyawa mereka yang dengan semena-mena diambil begitu saja oleh para polisi</w:t>
      </w:r>
      <w:r w:rsidR="00172264" w:rsidRPr="00B9174B">
        <w:rPr>
          <w:rFonts w:cstheme="minorHAnsi"/>
          <w:sz w:val="24"/>
          <w:szCs w:val="24"/>
          <w:shd w:val="clear" w:color="auto" w:fill="FFFFFF"/>
          <w:lang w:val="id-ID"/>
        </w:rPr>
        <w:t xml:space="preserve"> pada saat itu</w:t>
      </w:r>
      <w:r w:rsidR="005412AF">
        <w:rPr>
          <w:rFonts w:cstheme="minorHAnsi"/>
          <w:sz w:val="24"/>
          <w:szCs w:val="24"/>
          <w:shd w:val="clear" w:color="auto" w:fill="FFFFFF"/>
          <w:lang w:val="id-ID"/>
        </w:rPr>
        <w:t>.</w:t>
      </w:r>
      <w:r w:rsidR="003D64F9" w:rsidRPr="00B9174B">
        <w:rPr>
          <w:rFonts w:cstheme="minorHAnsi"/>
          <w:sz w:val="24"/>
          <w:szCs w:val="24"/>
          <w:vertAlign w:val="superscript"/>
          <w:lang w:val="id-ID"/>
        </w:rPr>
        <w:t>[</w:t>
      </w:r>
      <w:r w:rsidR="00D11B20" w:rsidRPr="00B9174B">
        <w:rPr>
          <w:rStyle w:val="FootnoteReference"/>
          <w:rFonts w:cstheme="minorHAnsi"/>
          <w:sz w:val="24"/>
          <w:szCs w:val="24"/>
          <w:vertAlign w:val="superscript"/>
          <w:lang w:val="id-ID"/>
        </w:rPr>
        <w:footnoteReference w:id="5"/>
      </w:r>
      <w:r w:rsidR="003D64F9" w:rsidRPr="00B9174B">
        <w:rPr>
          <w:rFonts w:cstheme="minorHAnsi"/>
          <w:sz w:val="24"/>
          <w:szCs w:val="24"/>
          <w:vertAlign w:val="superscript"/>
          <w:lang w:val="id-ID"/>
        </w:rPr>
        <w:t>]</w:t>
      </w:r>
    </w:p>
    <w:p w:rsidR="00D11B20" w:rsidRPr="00B9174B" w:rsidRDefault="0082248F" w:rsidP="00F973C2">
      <w:pPr>
        <w:spacing w:after="0" w:line="360" w:lineRule="auto"/>
        <w:ind w:firstLine="720"/>
        <w:jc w:val="both"/>
        <w:rPr>
          <w:rFonts w:cstheme="minorHAnsi"/>
          <w:sz w:val="24"/>
          <w:szCs w:val="24"/>
          <w:shd w:val="clear" w:color="auto" w:fill="FFFFFF"/>
          <w:lang w:val="id-ID"/>
        </w:rPr>
      </w:pPr>
      <w:r w:rsidRPr="00B9174B">
        <w:rPr>
          <w:rFonts w:cstheme="minorHAnsi"/>
          <w:sz w:val="24"/>
          <w:szCs w:val="24"/>
          <w:lang w:val="id-ID"/>
        </w:rPr>
        <w:t>Bentrokan fisik hampir terjadi ketika terdengar cacian dan makian muncul dari barisan pasukan polisi yang mengejek dan menertawakan mahasiswa yang akan berjalan kembali ke kampus. Tiga orang mahasiswa terpancing dan bertindak mau menyerang polisi</w:t>
      </w:r>
      <w:r w:rsidRPr="00B9174B">
        <w:rPr>
          <w:rFonts w:cstheme="minorHAnsi"/>
          <w:sz w:val="24"/>
          <w:szCs w:val="24"/>
          <w:vertAlign w:val="superscript"/>
          <w:lang w:val="id-ID"/>
        </w:rPr>
        <w:t>[</w:t>
      </w:r>
      <w:r w:rsidRPr="00B9174B">
        <w:rPr>
          <w:rStyle w:val="FootnoteReference"/>
          <w:rFonts w:cstheme="minorHAnsi"/>
          <w:sz w:val="24"/>
          <w:szCs w:val="24"/>
          <w:vertAlign w:val="superscript"/>
          <w:lang w:val="id-ID"/>
        </w:rPr>
        <w:footnoteReference w:id="6"/>
      </w:r>
      <w:r w:rsidRPr="00B9174B">
        <w:rPr>
          <w:rFonts w:cstheme="minorHAnsi"/>
          <w:sz w:val="24"/>
          <w:szCs w:val="24"/>
          <w:vertAlign w:val="superscript"/>
          <w:lang w:val="id-ID"/>
        </w:rPr>
        <w:t>]</w:t>
      </w:r>
      <w:r w:rsidRPr="00B9174B">
        <w:rPr>
          <w:rFonts w:cstheme="minorHAnsi"/>
          <w:sz w:val="24"/>
          <w:szCs w:val="24"/>
          <w:lang w:val="id-ID"/>
        </w:rPr>
        <w:t xml:space="preserve">. Namun, mereka dicegah oleh satuan tugas (satgas) Usakti yang dibentuk oleh senat mahasiswa Universitas Trisakti. Dan aparat polisi yang pada awalnya ‘seharusnya’ menertibkan massa menjadi murka dan menembaki mahasiswa-mahasiswa yang tidak bersalah padahal para mahasiswa tersebut telah mencoba menenangkan diri untuk tidak bertindak anarkis terhadap aparat kepolisian. </w:t>
      </w:r>
    </w:p>
    <w:p w:rsidR="0082248F" w:rsidRPr="00F973C2" w:rsidRDefault="0082248F" w:rsidP="00F973C2">
      <w:pPr>
        <w:spacing w:after="0" w:line="360" w:lineRule="auto"/>
        <w:ind w:firstLine="360"/>
        <w:jc w:val="both"/>
        <w:rPr>
          <w:rFonts w:cstheme="minorHAnsi"/>
          <w:sz w:val="24"/>
          <w:szCs w:val="24"/>
          <w:lang w:val="id-ID"/>
        </w:rPr>
      </w:pPr>
      <w:r w:rsidRPr="00B9174B">
        <w:rPr>
          <w:rFonts w:cstheme="minorHAnsi"/>
          <w:sz w:val="24"/>
          <w:szCs w:val="24"/>
          <w:lang w:val="id-ID"/>
        </w:rPr>
        <w:lastRenderedPageBreak/>
        <w:t>Ironisnya, s</w:t>
      </w:r>
      <w:r w:rsidR="00B36BA3" w:rsidRPr="00B9174B">
        <w:rPr>
          <w:rFonts w:cstheme="minorHAnsi"/>
          <w:sz w:val="24"/>
          <w:szCs w:val="24"/>
          <w:lang w:val="id-ID"/>
        </w:rPr>
        <w:t xml:space="preserve">elain kasus Trisakti, masih banyak lagi kasus pelanggaran </w:t>
      </w:r>
      <w:r w:rsidR="00996614">
        <w:rPr>
          <w:rFonts w:cstheme="minorHAnsi"/>
          <w:sz w:val="24"/>
          <w:szCs w:val="24"/>
          <w:lang w:val="id-ID"/>
        </w:rPr>
        <w:t>HAM</w:t>
      </w:r>
      <w:r w:rsidR="00B36BA3" w:rsidRPr="00B9174B">
        <w:rPr>
          <w:rFonts w:cstheme="minorHAnsi"/>
          <w:sz w:val="24"/>
          <w:szCs w:val="24"/>
          <w:lang w:val="id-ID"/>
        </w:rPr>
        <w:t xml:space="preserve"> yang </w:t>
      </w:r>
      <w:r w:rsidRPr="00B9174B">
        <w:rPr>
          <w:rFonts w:cstheme="minorHAnsi"/>
          <w:sz w:val="24"/>
          <w:szCs w:val="24"/>
          <w:lang w:val="id-ID"/>
        </w:rPr>
        <w:t xml:space="preserve">telah </w:t>
      </w:r>
      <w:r w:rsidR="00B36BA3" w:rsidRPr="00B9174B">
        <w:rPr>
          <w:rFonts w:cstheme="minorHAnsi"/>
          <w:sz w:val="24"/>
          <w:szCs w:val="24"/>
          <w:lang w:val="id-ID"/>
        </w:rPr>
        <w:t>terjadi</w:t>
      </w:r>
      <w:r w:rsidRPr="00B9174B">
        <w:rPr>
          <w:rFonts w:cstheme="minorHAnsi"/>
          <w:sz w:val="24"/>
          <w:szCs w:val="24"/>
          <w:lang w:val="id-ID"/>
        </w:rPr>
        <w:t xml:space="preserve"> di Indonesia</w:t>
      </w:r>
      <w:r w:rsidR="00F9757A" w:rsidRPr="00B9174B">
        <w:rPr>
          <w:rFonts w:cstheme="minorHAnsi"/>
          <w:sz w:val="24"/>
          <w:szCs w:val="24"/>
          <w:vertAlign w:val="superscript"/>
          <w:lang w:val="id-ID"/>
        </w:rPr>
        <w:t>[</w:t>
      </w:r>
      <w:r w:rsidR="00F9757A" w:rsidRPr="00B9174B">
        <w:rPr>
          <w:rStyle w:val="FootnoteReference"/>
          <w:rFonts w:cstheme="minorHAnsi"/>
          <w:sz w:val="24"/>
          <w:szCs w:val="24"/>
          <w:vertAlign w:val="superscript"/>
          <w:lang w:val="id-ID"/>
        </w:rPr>
        <w:footnoteReference w:id="7"/>
      </w:r>
      <w:r w:rsidR="00F9757A" w:rsidRPr="00B9174B">
        <w:rPr>
          <w:rFonts w:cstheme="minorHAnsi"/>
          <w:sz w:val="24"/>
          <w:szCs w:val="24"/>
          <w:vertAlign w:val="superscript"/>
          <w:lang w:val="id-ID"/>
        </w:rPr>
        <w:t>]</w:t>
      </w:r>
      <w:r w:rsidR="00B36BA3" w:rsidRPr="00B9174B">
        <w:rPr>
          <w:rFonts w:cstheme="minorHAnsi"/>
          <w:sz w:val="24"/>
          <w:szCs w:val="24"/>
          <w:lang w:val="id-ID"/>
        </w:rPr>
        <w:t xml:space="preserve">, antara lain: </w:t>
      </w:r>
      <w:r w:rsidR="007136B7">
        <w:rPr>
          <w:rFonts w:cstheme="minorHAnsi"/>
          <w:sz w:val="24"/>
          <w:szCs w:val="24"/>
          <w:lang w:val="id-ID"/>
        </w:rPr>
        <w:t xml:space="preserve">(1) </w:t>
      </w:r>
      <w:r w:rsidR="00B36BA3" w:rsidRPr="00B9174B">
        <w:rPr>
          <w:rFonts w:eastAsia="Times New Roman" w:cstheme="minorHAnsi"/>
          <w:sz w:val="24"/>
          <w:szCs w:val="24"/>
          <w:lang w:val="id-ID" w:eastAsia="id-ID"/>
        </w:rPr>
        <w:t xml:space="preserve">Pembantaian dipemakaman santa Cruz, Dili terjadi oleh ABRI terhadap pemuda. Pemuda Timor yang mengikuti prosesi pemakaman </w:t>
      </w:r>
      <w:r w:rsidR="00B36BA3" w:rsidRPr="00F973C2">
        <w:rPr>
          <w:rFonts w:eastAsia="Times New Roman" w:cstheme="minorHAnsi"/>
          <w:sz w:val="24"/>
          <w:szCs w:val="24"/>
          <w:lang w:val="id-ID" w:eastAsia="id-ID"/>
        </w:rPr>
        <w:t>rekannya 200 orang meninggal</w:t>
      </w:r>
      <w:r w:rsidR="00F973C2" w:rsidRPr="00F973C2">
        <w:rPr>
          <w:rFonts w:eastAsia="Times New Roman" w:cstheme="minorHAnsi"/>
          <w:sz w:val="24"/>
          <w:szCs w:val="24"/>
          <w:lang w:val="id-ID" w:eastAsia="id-ID"/>
        </w:rPr>
        <w:t xml:space="preserve"> pada tahun 1991; </w:t>
      </w:r>
      <w:r w:rsidR="00F973C2" w:rsidRPr="00F973C2">
        <w:rPr>
          <w:rFonts w:eastAsia="Times New Roman" w:cstheme="minorHAnsi"/>
          <w:bCs/>
          <w:sz w:val="24"/>
          <w:szCs w:val="24"/>
          <w:lang w:val="id-ID" w:eastAsia="id-ID"/>
        </w:rPr>
        <w:t>(2)</w:t>
      </w:r>
      <w:r w:rsidR="00F973C2" w:rsidRPr="00F973C2">
        <w:rPr>
          <w:rFonts w:cstheme="minorHAnsi"/>
          <w:sz w:val="24"/>
          <w:szCs w:val="24"/>
          <w:lang w:val="id-ID"/>
        </w:rPr>
        <w:t xml:space="preserve"> </w:t>
      </w:r>
      <w:r w:rsidR="00B36BA3" w:rsidRPr="00F973C2">
        <w:rPr>
          <w:rFonts w:eastAsia="Times New Roman" w:cstheme="minorHAnsi"/>
          <w:sz w:val="24"/>
          <w:szCs w:val="24"/>
          <w:lang w:val="id-ID" w:eastAsia="id-ID"/>
        </w:rPr>
        <w:t>Pembunuhan terhadap seorang aktifis</w:t>
      </w:r>
      <w:r w:rsidR="00B36BA3" w:rsidRPr="00B9174B">
        <w:rPr>
          <w:rFonts w:eastAsia="Times New Roman" w:cstheme="minorHAnsi"/>
          <w:sz w:val="24"/>
          <w:szCs w:val="24"/>
          <w:lang w:val="id-ID" w:eastAsia="id-ID"/>
        </w:rPr>
        <w:t xml:space="preserve"> buruh perempua</w:t>
      </w:r>
      <w:r w:rsidR="00F973C2">
        <w:rPr>
          <w:rFonts w:eastAsia="Times New Roman" w:cstheme="minorHAnsi"/>
          <w:sz w:val="24"/>
          <w:szCs w:val="24"/>
          <w:lang w:val="id-ID" w:eastAsia="id-ID"/>
        </w:rPr>
        <w:t xml:space="preserve">n, Marsinah. Tanggal 8 Mei 1993; (3) </w:t>
      </w:r>
      <w:r w:rsidR="00B36BA3" w:rsidRPr="00B36BA3">
        <w:rPr>
          <w:rFonts w:eastAsia="Times New Roman" w:cstheme="minorHAnsi"/>
          <w:sz w:val="24"/>
          <w:szCs w:val="24"/>
          <w:lang w:val="id-ID" w:eastAsia="id-ID"/>
        </w:rPr>
        <w:t>Kerusuh</w:t>
      </w:r>
      <w:r w:rsidR="00F973C2">
        <w:rPr>
          <w:rFonts w:eastAsia="Times New Roman" w:cstheme="minorHAnsi"/>
          <w:sz w:val="24"/>
          <w:szCs w:val="24"/>
          <w:lang w:val="id-ID" w:eastAsia="id-ID"/>
        </w:rPr>
        <w:t>an anti Kristen di Tasikmalaya (</w:t>
      </w:r>
      <w:r w:rsidR="00B36BA3" w:rsidRPr="00B36BA3">
        <w:rPr>
          <w:rFonts w:eastAsia="Times New Roman" w:cstheme="minorHAnsi"/>
          <w:sz w:val="24"/>
          <w:szCs w:val="24"/>
          <w:lang w:val="id-ID" w:eastAsia="id-ID"/>
        </w:rPr>
        <w:t>kerusuhan Ta</w:t>
      </w:r>
      <w:r w:rsidR="00F973C2">
        <w:rPr>
          <w:rFonts w:eastAsia="Times New Roman" w:cstheme="minorHAnsi"/>
          <w:sz w:val="24"/>
          <w:szCs w:val="24"/>
          <w:lang w:val="id-ID" w:eastAsia="id-ID"/>
        </w:rPr>
        <w:t>sikmalaya)</w:t>
      </w:r>
      <w:r w:rsidR="00B36BA3" w:rsidRPr="00B36BA3">
        <w:rPr>
          <w:rFonts w:eastAsia="Times New Roman" w:cstheme="minorHAnsi"/>
          <w:sz w:val="24"/>
          <w:szCs w:val="24"/>
          <w:lang w:val="id-ID" w:eastAsia="id-ID"/>
        </w:rPr>
        <w:t xml:space="preserve"> (26 Desember 1996)</w:t>
      </w:r>
      <w:r w:rsidR="00F973C2">
        <w:rPr>
          <w:rFonts w:cstheme="minorHAnsi"/>
          <w:sz w:val="24"/>
          <w:szCs w:val="24"/>
          <w:lang w:val="id-ID"/>
        </w:rPr>
        <w:t xml:space="preserve">, </w:t>
      </w:r>
      <w:r w:rsidR="00B36BA3" w:rsidRPr="00B36BA3">
        <w:rPr>
          <w:rFonts w:eastAsia="Times New Roman" w:cstheme="minorHAnsi"/>
          <w:sz w:val="24"/>
          <w:szCs w:val="24"/>
          <w:lang w:val="id-ID" w:eastAsia="id-ID"/>
        </w:rPr>
        <w:t>Kasus tanah Balongan</w:t>
      </w:r>
      <w:r w:rsidR="00F973C2">
        <w:rPr>
          <w:rFonts w:cstheme="minorHAnsi"/>
          <w:sz w:val="24"/>
          <w:szCs w:val="24"/>
          <w:lang w:val="id-ID"/>
        </w:rPr>
        <w:t xml:space="preserve">, </w:t>
      </w:r>
      <w:r w:rsidR="00B36BA3" w:rsidRPr="00B36BA3">
        <w:rPr>
          <w:rFonts w:eastAsia="Times New Roman" w:cstheme="minorHAnsi"/>
          <w:sz w:val="24"/>
          <w:szCs w:val="24"/>
          <w:lang w:val="id-ID" w:eastAsia="id-ID"/>
        </w:rPr>
        <w:t>Sengketa antara penduduk setempat dengan pabrik kertas Mucura Enim mengenai pencemaran lingkungan</w:t>
      </w:r>
      <w:r w:rsidR="00F973C2">
        <w:rPr>
          <w:rFonts w:cstheme="minorHAnsi"/>
          <w:sz w:val="24"/>
          <w:szCs w:val="24"/>
          <w:lang w:val="id-ID"/>
        </w:rPr>
        <w:t>,</w:t>
      </w:r>
      <w:r w:rsidR="00B36BA3" w:rsidRPr="00B9174B">
        <w:rPr>
          <w:rFonts w:eastAsia="Times New Roman" w:cstheme="minorHAnsi"/>
          <w:sz w:val="24"/>
          <w:szCs w:val="24"/>
          <w:lang w:val="id-ID" w:eastAsia="id-ID"/>
        </w:rPr>
        <w:t> </w:t>
      </w:r>
      <w:r w:rsidR="00B36BA3" w:rsidRPr="00B36BA3">
        <w:rPr>
          <w:rFonts w:eastAsia="Times New Roman" w:cstheme="minorHAnsi"/>
          <w:sz w:val="24"/>
          <w:szCs w:val="24"/>
          <w:lang w:val="id-ID" w:eastAsia="id-ID"/>
        </w:rPr>
        <w:t>Sengketa tanah Manis Mata</w:t>
      </w:r>
      <w:r w:rsidR="00F973C2">
        <w:rPr>
          <w:rFonts w:cstheme="minorHAnsi"/>
          <w:sz w:val="24"/>
          <w:szCs w:val="24"/>
          <w:lang w:val="id-ID"/>
        </w:rPr>
        <w:t xml:space="preserve">, </w:t>
      </w:r>
      <w:r w:rsidR="00B36BA3" w:rsidRPr="00B36BA3">
        <w:rPr>
          <w:rFonts w:eastAsia="Times New Roman" w:cstheme="minorHAnsi"/>
          <w:sz w:val="24"/>
          <w:szCs w:val="24"/>
          <w:lang w:val="id-ID" w:eastAsia="id-ID"/>
        </w:rPr>
        <w:t>Kasus Waduk Nipoh di Madura, dimana korban jatuh karena ditembak aparat. Ketika mereka memprotes penggusuran tanah merek</w:t>
      </w:r>
      <w:r w:rsidR="00B36BA3" w:rsidRPr="00B9174B">
        <w:rPr>
          <w:rFonts w:eastAsia="Times New Roman" w:cstheme="minorHAnsi"/>
          <w:sz w:val="24"/>
          <w:szCs w:val="24"/>
          <w:lang w:val="id-ID" w:eastAsia="id-ID"/>
        </w:rPr>
        <w:t>a</w:t>
      </w:r>
      <w:r w:rsidR="00F973C2">
        <w:rPr>
          <w:rFonts w:cstheme="minorHAnsi"/>
          <w:sz w:val="24"/>
          <w:szCs w:val="24"/>
          <w:lang w:val="id-ID"/>
        </w:rPr>
        <w:t xml:space="preserve">, </w:t>
      </w:r>
      <w:r w:rsidR="00B36BA3" w:rsidRPr="00B36BA3">
        <w:rPr>
          <w:rFonts w:eastAsia="Times New Roman" w:cstheme="minorHAnsi"/>
          <w:sz w:val="24"/>
          <w:szCs w:val="24"/>
          <w:lang w:val="id-ID" w:eastAsia="id-ID"/>
        </w:rPr>
        <w:t>Kerusuhan Situbondo, puluhan Gereja di bakar</w:t>
      </w:r>
      <w:r w:rsidR="00F973C2">
        <w:rPr>
          <w:rFonts w:eastAsia="Times New Roman" w:cstheme="minorHAnsi"/>
          <w:sz w:val="24"/>
          <w:szCs w:val="24"/>
          <w:lang w:val="id-ID" w:eastAsia="id-ID"/>
        </w:rPr>
        <w:t xml:space="preserve">, </w:t>
      </w:r>
      <w:r w:rsidR="00F973C2">
        <w:rPr>
          <w:rFonts w:cstheme="minorHAnsi"/>
          <w:sz w:val="24"/>
          <w:szCs w:val="24"/>
          <w:lang w:val="id-ID"/>
        </w:rPr>
        <w:t xml:space="preserve">dan </w:t>
      </w:r>
      <w:r w:rsidR="00B36BA3" w:rsidRPr="00B36BA3">
        <w:rPr>
          <w:rFonts w:eastAsia="Times New Roman" w:cstheme="minorHAnsi"/>
          <w:sz w:val="24"/>
          <w:szCs w:val="24"/>
          <w:lang w:val="id-ID" w:eastAsia="id-ID"/>
        </w:rPr>
        <w:t>Kerusuhan Sambas Sangvaledo. (30 Desember 1996</w:t>
      </w:r>
      <w:r w:rsidR="00B36BA3" w:rsidRPr="00B9174B">
        <w:rPr>
          <w:rFonts w:eastAsia="Times New Roman" w:cstheme="minorHAnsi"/>
          <w:sz w:val="24"/>
          <w:szCs w:val="24"/>
          <w:lang w:val="id-ID" w:eastAsia="id-ID"/>
        </w:rPr>
        <w:t>)</w:t>
      </w:r>
      <w:r w:rsidR="00F973C2">
        <w:rPr>
          <w:rFonts w:eastAsia="Times New Roman" w:cstheme="minorHAnsi"/>
          <w:sz w:val="24"/>
          <w:szCs w:val="24"/>
          <w:lang w:val="id-ID" w:eastAsia="id-ID"/>
        </w:rPr>
        <w:t xml:space="preserve">, yang kesemuanya terjadi pada tahun 1996; (4) </w:t>
      </w:r>
      <w:r w:rsidR="00B36BA3" w:rsidRPr="00B36BA3">
        <w:rPr>
          <w:rFonts w:eastAsia="Times New Roman" w:cstheme="minorHAnsi"/>
          <w:sz w:val="24"/>
          <w:szCs w:val="24"/>
          <w:lang w:val="id-ID" w:eastAsia="id-ID"/>
        </w:rPr>
        <w:t>Kasus tanah Kemayoran</w:t>
      </w:r>
      <w:r w:rsidR="00F973C2">
        <w:rPr>
          <w:rFonts w:cstheme="minorHAnsi"/>
          <w:sz w:val="24"/>
          <w:szCs w:val="24"/>
          <w:lang w:val="id-ID"/>
        </w:rPr>
        <w:t xml:space="preserve"> d</w:t>
      </w:r>
      <w:r w:rsidR="00F973C2">
        <w:rPr>
          <w:rFonts w:eastAsia="Times New Roman" w:cstheme="minorHAnsi"/>
          <w:sz w:val="24"/>
          <w:szCs w:val="24"/>
          <w:lang w:val="id-ID" w:eastAsia="id-ID"/>
        </w:rPr>
        <w:t xml:space="preserve">an </w:t>
      </w:r>
      <w:r w:rsidR="00B36BA3" w:rsidRPr="00B36BA3">
        <w:rPr>
          <w:rFonts w:eastAsia="Times New Roman" w:cstheme="minorHAnsi"/>
          <w:sz w:val="24"/>
          <w:szCs w:val="24"/>
          <w:lang w:val="id-ID" w:eastAsia="id-ID"/>
        </w:rPr>
        <w:t>Kasus pembantaian mereka yang di duga pelaku dukun santet di Ja-Tim</w:t>
      </w:r>
      <w:r w:rsidR="00F973C2">
        <w:rPr>
          <w:rFonts w:eastAsia="Times New Roman" w:cstheme="minorHAnsi"/>
          <w:sz w:val="24"/>
          <w:szCs w:val="24"/>
          <w:lang w:val="id-ID" w:eastAsia="id-ID"/>
        </w:rPr>
        <w:t xml:space="preserve"> pada tahun 1997; (5) p</w:t>
      </w:r>
      <w:r w:rsidR="00B36BA3" w:rsidRPr="00B36BA3">
        <w:rPr>
          <w:rFonts w:eastAsia="Times New Roman" w:cstheme="minorHAnsi"/>
          <w:sz w:val="24"/>
          <w:szCs w:val="24"/>
          <w:lang w:val="id-ID" w:eastAsia="id-ID"/>
        </w:rPr>
        <w:t xml:space="preserve">embunuhan terhadap beberapa mahasiswa Trisakti di Jakarta, </w:t>
      </w:r>
      <w:r w:rsidR="00F973C2">
        <w:rPr>
          <w:rFonts w:eastAsia="Times New Roman" w:cstheme="minorHAnsi"/>
          <w:sz w:val="24"/>
          <w:szCs w:val="24"/>
          <w:lang w:val="id-ID" w:eastAsia="id-ID"/>
        </w:rPr>
        <w:t>serta p</w:t>
      </w:r>
      <w:r w:rsidR="00B36BA3" w:rsidRPr="00F973C2">
        <w:rPr>
          <w:rFonts w:eastAsia="Times New Roman" w:cstheme="minorHAnsi"/>
          <w:sz w:val="24"/>
          <w:szCs w:val="24"/>
          <w:lang w:val="id-ID" w:eastAsia="id-ID"/>
        </w:rPr>
        <w:t>embunuhan terhadap beberapa mahasiswa dalam demontrasi</w:t>
      </w:r>
      <w:r w:rsidR="00B36BA3" w:rsidRPr="00B36BA3">
        <w:rPr>
          <w:rFonts w:eastAsia="Times New Roman" w:cstheme="minorHAnsi"/>
          <w:sz w:val="24"/>
          <w:szCs w:val="24"/>
          <w:lang w:val="id-ID" w:eastAsia="id-ID"/>
        </w:rPr>
        <w:t xml:space="preserve"> </w:t>
      </w:r>
      <w:r w:rsidR="008F08E0">
        <w:rPr>
          <w:rFonts w:eastAsia="Times New Roman" w:cstheme="minorHAnsi"/>
          <w:sz w:val="24"/>
          <w:szCs w:val="24"/>
          <w:lang w:val="id-ID" w:eastAsia="id-ID"/>
        </w:rPr>
        <w:t xml:space="preserve">menentang Sidang Istimewa 1998 yang dikenal sebagai </w:t>
      </w:r>
      <w:r w:rsidR="00F973C2">
        <w:rPr>
          <w:rFonts w:eastAsia="Times New Roman" w:cstheme="minorHAnsi"/>
          <w:sz w:val="24"/>
          <w:szCs w:val="24"/>
          <w:lang w:val="id-ID" w:eastAsia="id-ID"/>
        </w:rPr>
        <w:t>Tragedi Semanggi</w:t>
      </w:r>
      <w:r w:rsidR="008F08E0">
        <w:rPr>
          <w:rFonts w:eastAsia="Times New Roman" w:cstheme="minorHAnsi"/>
          <w:sz w:val="24"/>
          <w:szCs w:val="24"/>
          <w:lang w:val="id-ID" w:eastAsia="id-ID"/>
        </w:rPr>
        <w:t>.</w:t>
      </w:r>
    </w:p>
    <w:p w:rsidR="00610705" w:rsidRDefault="00F973C2" w:rsidP="00F973C2">
      <w:pPr>
        <w:spacing w:after="0" w:line="360" w:lineRule="auto"/>
        <w:ind w:firstLine="567"/>
        <w:jc w:val="both"/>
        <w:rPr>
          <w:rFonts w:eastAsia="Times New Roman" w:cstheme="minorHAnsi"/>
          <w:sz w:val="24"/>
          <w:szCs w:val="24"/>
          <w:lang w:val="id-ID" w:eastAsia="id-ID"/>
        </w:rPr>
      </w:pPr>
      <w:r>
        <w:rPr>
          <w:rFonts w:eastAsia="Times New Roman" w:cstheme="minorHAnsi"/>
          <w:sz w:val="24"/>
          <w:szCs w:val="24"/>
          <w:lang w:val="id-ID" w:eastAsia="id-ID"/>
        </w:rPr>
        <w:t>Pelanggaran HAM di Indonesia antara lain karena m</w:t>
      </w:r>
      <w:r w:rsidR="00610705" w:rsidRPr="00610705">
        <w:rPr>
          <w:rFonts w:eastAsia="Times New Roman" w:cstheme="minorHAnsi"/>
          <w:sz w:val="24"/>
          <w:szCs w:val="24"/>
          <w:lang w:val="id-ID" w:eastAsia="id-ID"/>
        </w:rPr>
        <w:t>iliter masih kuat dalam peta percaturan politik. Ini tampak dari resistensi korps untuk melindungi</w:t>
      </w:r>
      <w:r w:rsidR="00610705">
        <w:rPr>
          <w:rFonts w:eastAsia="Times New Roman" w:cstheme="minorHAnsi"/>
          <w:sz w:val="24"/>
          <w:szCs w:val="24"/>
          <w:lang w:val="id-ID" w:eastAsia="id-ID"/>
        </w:rPr>
        <w:t xml:space="preserve"> </w:t>
      </w:r>
      <w:r w:rsidR="00610705" w:rsidRPr="00610705">
        <w:rPr>
          <w:rFonts w:eastAsia="Times New Roman" w:cstheme="minorHAnsi"/>
          <w:sz w:val="24"/>
          <w:szCs w:val="24"/>
          <w:lang w:val="id-ID" w:eastAsia="id-ID"/>
        </w:rPr>
        <w:t>anggotanya dari proses hukum kasus pelanggaran HAM maupun kriminal. Misalnya, penyelidikan</w:t>
      </w:r>
      <w:r w:rsidR="00610705">
        <w:rPr>
          <w:rFonts w:eastAsia="Times New Roman" w:cstheme="minorHAnsi"/>
          <w:sz w:val="24"/>
          <w:szCs w:val="24"/>
          <w:lang w:val="id-ID" w:eastAsia="id-ID"/>
        </w:rPr>
        <w:t xml:space="preserve"> </w:t>
      </w:r>
      <w:r w:rsidR="00610705" w:rsidRPr="00610705">
        <w:rPr>
          <w:rFonts w:eastAsia="Times New Roman" w:cstheme="minorHAnsi"/>
          <w:sz w:val="24"/>
          <w:szCs w:val="24"/>
          <w:lang w:val="id-ID" w:eastAsia="id-ID"/>
        </w:rPr>
        <w:t>KPP HAM atas dugaan terjadinya pelanggaran berat HAM kasus Talangsari, Penculikan Aktivis 1998,</w:t>
      </w:r>
      <w:r w:rsidR="00610705">
        <w:rPr>
          <w:rFonts w:eastAsia="Times New Roman" w:cstheme="minorHAnsi"/>
          <w:sz w:val="24"/>
          <w:szCs w:val="24"/>
          <w:lang w:val="id-ID" w:eastAsia="id-ID"/>
        </w:rPr>
        <w:t xml:space="preserve"> </w:t>
      </w:r>
      <w:r w:rsidR="00610705" w:rsidRPr="00610705">
        <w:rPr>
          <w:rFonts w:eastAsia="Times New Roman" w:cstheme="minorHAnsi"/>
          <w:sz w:val="24"/>
          <w:szCs w:val="24"/>
          <w:lang w:val="id-ID" w:eastAsia="id-ID"/>
        </w:rPr>
        <w:t>kasus Trisakti dan Semanggi. Peristiwa di atas menunjukkan kuatnya pembangkan</w:t>
      </w:r>
      <w:r w:rsidR="00610705">
        <w:rPr>
          <w:rFonts w:eastAsia="Times New Roman" w:cstheme="minorHAnsi"/>
          <w:sz w:val="24"/>
          <w:szCs w:val="24"/>
          <w:lang w:val="id-ID" w:eastAsia="id-ID"/>
        </w:rPr>
        <w:t xml:space="preserve"> </w:t>
      </w:r>
      <w:r w:rsidR="00610705" w:rsidRPr="00610705">
        <w:rPr>
          <w:rFonts w:eastAsia="Times New Roman" w:cstheme="minorHAnsi"/>
          <w:sz w:val="24"/>
          <w:szCs w:val="24"/>
          <w:lang w:val="id-ID" w:eastAsia="id-ID"/>
        </w:rPr>
        <w:t>militer terhadap otoritas sipil, yang juga menunjukkan ketidak mampuan kekuatan sipil melakukan</w:t>
      </w:r>
      <w:r w:rsidR="00610705">
        <w:rPr>
          <w:rFonts w:eastAsia="Times New Roman" w:cstheme="minorHAnsi"/>
          <w:sz w:val="24"/>
          <w:szCs w:val="24"/>
          <w:lang w:val="id-ID" w:eastAsia="id-ID"/>
        </w:rPr>
        <w:t xml:space="preserve"> </w:t>
      </w:r>
      <w:r w:rsidR="00610705" w:rsidRPr="00610705">
        <w:rPr>
          <w:rFonts w:eastAsia="Times New Roman" w:cstheme="minorHAnsi"/>
          <w:sz w:val="24"/>
          <w:szCs w:val="24"/>
          <w:lang w:val="id-ID" w:eastAsia="id-ID"/>
        </w:rPr>
        <w:t>koreksi terhadap kekerasan dan hegemoni milter yang membuat militer menjadi kekuatan yang</w:t>
      </w:r>
      <w:r w:rsidR="00610705">
        <w:rPr>
          <w:rFonts w:eastAsia="Times New Roman" w:cstheme="minorHAnsi"/>
          <w:sz w:val="24"/>
          <w:szCs w:val="24"/>
          <w:lang w:val="id-ID" w:eastAsia="id-ID"/>
        </w:rPr>
        <w:t xml:space="preserve"> </w:t>
      </w:r>
      <w:r w:rsidR="00610705" w:rsidRPr="00610705">
        <w:rPr>
          <w:rFonts w:eastAsia="Times New Roman" w:cstheme="minorHAnsi"/>
          <w:sz w:val="24"/>
          <w:szCs w:val="24"/>
          <w:lang w:val="id-ID" w:eastAsia="id-ID"/>
        </w:rPr>
        <w:t>otonom. Akhir-akhir ini, sikap politik Try yang menghendaki pergantian kepimpinan nasional di</w:t>
      </w:r>
      <w:r w:rsidR="00610705">
        <w:rPr>
          <w:rFonts w:eastAsia="Times New Roman" w:cstheme="minorHAnsi"/>
          <w:sz w:val="24"/>
          <w:szCs w:val="24"/>
          <w:lang w:val="id-ID" w:eastAsia="id-ID"/>
        </w:rPr>
        <w:t xml:space="preserve"> </w:t>
      </w:r>
      <w:r w:rsidR="00610705" w:rsidRPr="00610705">
        <w:rPr>
          <w:rFonts w:eastAsia="Times New Roman" w:cstheme="minorHAnsi"/>
          <w:sz w:val="24"/>
          <w:szCs w:val="24"/>
          <w:lang w:val="id-ID" w:eastAsia="id-ID"/>
        </w:rPr>
        <w:t>tengah jalan telah mencerminkan situasi tersebut.</w:t>
      </w:r>
      <w:r w:rsidR="00610705">
        <w:rPr>
          <w:rFonts w:eastAsia="Times New Roman" w:cstheme="minorHAnsi"/>
          <w:sz w:val="24"/>
          <w:szCs w:val="24"/>
          <w:lang w:val="id-ID" w:eastAsia="id-ID"/>
        </w:rPr>
        <w:t xml:space="preserve"> </w:t>
      </w:r>
      <w:r w:rsidR="00610705" w:rsidRPr="00610705">
        <w:rPr>
          <w:rFonts w:eastAsia="Times New Roman" w:cstheme="minorHAnsi"/>
          <w:sz w:val="24"/>
          <w:szCs w:val="24"/>
          <w:lang w:val="id-ID" w:eastAsia="id-ID"/>
        </w:rPr>
        <w:t>Bentuk-bentuk kekerasan</w:t>
      </w:r>
      <w:r w:rsidR="007136B7">
        <w:rPr>
          <w:rFonts w:eastAsia="Times New Roman" w:cstheme="minorHAnsi"/>
          <w:sz w:val="24"/>
          <w:szCs w:val="24"/>
          <w:lang w:val="id-ID" w:eastAsia="id-ID"/>
        </w:rPr>
        <w:t xml:space="preserve"> oleh aparat TNI</w:t>
      </w:r>
      <w:r w:rsidR="00610705" w:rsidRPr="00610705">
        <w:rPr>
          <w:rFonts w:eastAsia="Times New Roman" w:cstheme="minorHAnsi"/>
          <w:sz w:val="24"/>
          <w:szCs w:val="24"/>
          <w:lang w:val="id-ID" w:eastAsia="id-ID"/>
        </w:rPr>
        <w:t xml:space="preserve"> yang</w:t>
      </w:r>
      <w:r w:rsidR="00610705">
        <w:rPr>
          <w:rFonts w:eastAsia="Times New Roman" w:cstheme="minorHAnsi"/>
          <w:sz w:val="24"/>
          <w:szCs w:val="24"/>
          <w:lang w:val="id-ID" w:eastAsia="id-ID"/>
        </w:rPr>
        <w:t xml:space="preserve"> </w:t>
      </w:r>
      <w:r w:rsidR="00610705" w:rsidRPr="00610705">
        <w:rPr>
          <w:rFonts w:eastAsia="Times New Roman" w:cstheme="minorHAnsi"/>
          <w:sz w:val="24"/>
          <w:szCs w:val="24"/>
          <w:lang w:val="id-ID" w:eastAsia="id-ID"/>
        </w:rPr>
        <w:t>paling sering terjadi adalah penganiayaan dan penembakan, beberapa diantaranya berakibat kematian</w:t>
      </w:r>
      <w:r w:rsidR="00610705">
        <w:rPr>
          <w:rFonts w:eastAsia="Times New Roman" w:cstheme="minorHAnsi"/>
          <w:sz w:val="24"/>
          <w:szCs w:val="24"/>
          <w:lang w:val="id-ID" w:eastAsia="id-ID"/>
        </w:rPr>
        <w:t xml:space="preserve"> </w:t>
      </w:r>
      <w:r w:rsidR="00610705" w:rsidRPr="00610705">
        <w:rPr>
          <w:rFonts w:eastAsia="Times New Roman" w:cstheme="minorHAnsi"/>
          <w:sz w:val="24"/>
          <w:szCs w:val="24"/>
          <w:lang w:val="id-ID" w:eastAsia="id-ID"/>
        </w:rPr>
        <w:t>pada korban, termasuk perempuan dan anak-anak</w:t>
      </w:r>
      <w:r w:rsidR="00610705" w:rsidRPr="00F973C2">
        <w:rPr>
          <w:rStyle w:val="FootnoteReference"/>
          <w:rFonts w:eastAsia="Times New Roman" w:cstheme="minorHAnsi"/>
          <w:sz w:val="24"/>
          <w:szCs w:val="24"/>
          <w:vertAlign w:val="superscript"/>
          <w:lang w:val="id-ID" w:eastAsia="id-ID"/>
        </w:rPr>
        <w:footnoteReference w:id="8"/>
      </w:r>
      <w:r w:rsidR="00610705" w:rsidRPr="00F973C2">
        <w:rPr>
          <w:rFonts w:eastAsia="Times New Roman" w:cstheme="minorHAnsi"/>
          <w:sz w:val="24"/>
          <w:szCs w:val="24"/>
          <w:vertAlign w:val="superscript"/>
          <w:lang w:val="id-ID" w:eastAsia="id-ID"/>
        </w:rPr>
        <w:t>.</w:t>
      </w:r>
    </w:p>
    <w:p w:rsidR="00D17015" w:rsidRPr="00B275BF" w:rsidRDefault="005412AF" w:rsidP="00B275BF">
      <w:pPr>
        <w:spacing w:after="0" w:line="360" w:lineRule="auto"/>
        <w:jc w:val="both"/>
        <w:rPr>
          <w:rFonts w:eastAsia="Times New Roman" w:cstheme="minorHAnsi"/>
          <w:b/>
          <w:sz w:val="24"/>
          <w:szCs w:val="24"/>
          <w:lang w:val="id-ID" w:eastAsia="id-ID"/>
        </w:rPr>
      </w:pPr>
      <w:r w:rsidRPr="00B275BF">
        <w:rPr>
          <w:rFonts w:eastAsia="Times New Roman" w:cstheme="minorHAnsi"/>
          <w:b/>
          <w:sz w:val="24"/>
          <w:szCs w:val="24"/>
          <w:lang w:val="id-ID" w:eastAsia="id-ID"/>
        </w:rPr>
        <w:t>Penyebab adanya</w:t>
      </w:r>
      <w:r w:rsidR="00D17015" w:rsidRPr="00B275BF">
        <w:rPr>
          <w:rFonts w:eastAsia="Times New Roman" w:cstheme="minorHAnsi"/>
          <w:b/>
          <w:sz w:val="24"/>
          <w:szCs w:val="24"/>
          <w:lang w:val="id-ID" w:eastAsia="id-ID"/>
        </w:rPr>
        <w:t xml:space="preserve"> Pelanggaran HAM di Indonesia</w:t>
      </w:r>
    </w:p>
    <w:p w:rsidR="00B9174B" w:rsidRPr="006760A5" w:rsidRDefault="00B9174B" w:rsidP="008A3E25">
      <w:pPr>
        <w:spacing w:after="0" w:line="360" w:lineRule="auto"/>
        <w:ind w:firstLine="720"/>
        <w:jc w:val="both"/>
        <w:rPr>
          <w:rFonts w:eastAsia="Times New Roman" w:cstheme="minorHAnsi"/>
          <w:sz w:val="24"/>
          <w:szCs w:val="24"/>
          <w:lang w:val="id-ID" w:eastAsia="id-ID"/>
        </w:rPr>
      </w:pPr>
      <w:r w:rsidRPr="00B9174B">
        <w:rPr>
          <w:rFonts w:eastAsia="Times New Roman" w:cstheme="minorHAnsi"/>
          <w:sz w:val="24"/>
          <w:szCs w:val="24"/>
          <w:lang w:val="id-ID" w:eastAsia="id-ID"/>
        </w:rPr>
        <w:t>Secara teoritis</w:t>
      </w:r>
      <w:r w:rsidR="00996614">
        <w:rPr>
          <w:rFonts w:eastAsia="Times New Roman" w:cstheme="minorHAnsi"/>
          <w:sz w:val="24"/>
          <w:szCs w:val="24"/>
          <w:lang w:val="id-ID" w:eastAsia="id-ID"/>
        </w:rPr>
        <w:t>,</w:t>
      </w:r>
      <w:r w:rsidRPr="00B9174B">
        <w:rPr>
          <w:rFonts w:eastAsia="Times New Roman" w:cstheme="minorHAnsi"/>
          <w:sz w:val="24"/>
          <w:szCs w:val="24"/>
          <w:lang w:val="id-ID" w:eastAsia="id-ID"/>
        </w:rPr>
        <w:t xml:space="preserve"> </w:t>
      </w:r>
      <w:r w:rsidR="00996614">
        <w:rPr>
          <w:rFonts w:eastAsia="Times New Roman" w:cstheme="minorHAnsi"/>
          <w:sz w:val="24"/>
          <w:szCs w:val="24"/>
          <w:lang w:val="id-ID" w:eastAsia="id-ID"/>
        </w:rPr>
        <w:t>HAM</w:t>
      </w:r>
      <w:r w:rsidRPr="00B9174B">
        <w:rPr>
          <w:rFonts w:eastAsia="Times New Roman" w:cstheme="minorHAnsi"/>
          <w:sz w:val="24"/>
          <w:szCs w:val="24"/>
          <w:lang w:val="id-ID" w:eastAsia="id-ID"/>
        </w:rPr>
        <w:t xml:space="preserve"> adalah hak yang melekat pada diri manusia yang bersifat kodrati dan fundamental sebagai suatu anugerah </w:t>
      </w:r>
      <w:r w:rsidR="007136B7">
        <w:rPr>
          <w:rFonts w:eastAsia="Times New Roman" w:cstheme="minorHAnsi"/>
          <w:sz w:val="24"/>
          <w:szCs w:val="24"/>
          <w:lang w:val="id-ID" w:eastAsia="id-ID"/>
        </w:rPr>
        <w:t>Tuhan</w:t>
      </w:r>
      <w:r w:rsidRPr="00B9174B">
        <w:rPr>
          <w:rFonts w:eastAsia="Times New Roman" w:cstheme="minorHAnsi"/>
          <w:sz w:val="24"/>
          <w:szCs w:val="24"/>
          <w:lang w:val="id-ID" w:eastAsia="id-ID"/>
        </w:rPr>
        <w:t xml:space="preserve"> yang harus dihormati, dijaga, dan </w:t>
      </w:r>
      <w:r w:rsidRPr="00B9174B">
        <w:rPr>
          <w:rFonts w:eastAsia="Times New Roman" w:cstheme="minorHAnsi"/>
          <w:sz w:val="24"/>
          <w:szCs w:val="24"/>
          <w:lang w:val="id-ID" w:eastAsia="id-ID"/>
        </w:rPr>
        <w:lastRenderedPageBreak/>
        <w:t xml:space="preserve">dilindungi. Sedangkan hakikat </w:t>
      </w:r>
      <w:r w:rsidR="00996614">
        <w:rPr>
          <w:rFonts w:eastAsia="Times New Roman" w:cstheme="minorHAnsi"/>
          <w:sz w:val="24"/>
          <w:szCs w:val="24"/>
          <w:lang w:val="id-ID" w:eastAsia="id-ID"/>
        </w:rPr>
        <w:t>HAM</w:t>
      </w:r>
      <w:r w:rsidRPr="00B9174B">
        <w:rPr>
          <w:rFonts w:eastAsia="Times New Roman" w:cstheme="minorHAnsi"/>
          <w:sz w:val="24"/>
          <w:szCs w:val="24"/>
          <w:lang w:val="id-ID" w:eastAsia="id-ID"/>
        </w:rPr>
        <w:t xml:space="preserve"> sendiri adalah merupakan upaya menjaga keselamatan eksistensi manusia secara utuh melalui aksi keseimbangan antara kepentingan perseorangan dengan kepentingan umum. Begitu juga upaya menghormati, melindungi, dan menjunjung tinggi </w:t>
      </w:r>
      <w:r w:rsidR="00996614">
        <w:rPr>
          <w:rFonts w:eastAsia="Times New Roman" w:cstheme="minorHAnsi"/>
          <w:sz w:val="24"/>
          <w:szCs w:val="24"/>
          <w:lang w:val="id-ID" w:eastAsia="id-ID"/>
        </w:rPr>
        <w:t>HAM</w:t>
      </w:r>
      <w:r w:rsidRPr="00B9174B">
        <w:rPr>
          <w:rFonts w:eastAsia="Times New Roman" w:cstheme="minorHAnsi"/>
          <w:sz w:val="24"/>
          <w:szCs w:val="24"/>
          <w:lang w:val="id-ID" w:eastAsia="id-ID"/>
        </w:rPr>
        <w:t xml:space="preserve"> menjadi kewajiban dan tan</w:t>
      </w:r>
      <w:r w:rsidR="006760A5">
        <w:rPr>
          <w:rFonts w:eastAsia="Times New Roman" w:cstheme="minorHAnsi"/>
          <w:sz w:val="24"/>
          <w:szCs w:val="24"/>
          <w:lang w:val="id-ID" w:eastAsia="id-ID"/>
        </w:rPr>
        <w:t>g</w:t>
      </w:r>
      <w:r w:rsidRPr="00B9174B">
        <w:rPr>
          <w:rFonts w:eastAsia="Times New Roman" w:cstheme="minorHAnsi"/>
          <w:sz w:val="24"/>
          <w:szCs w:val="24"/>
          <w:lang w:val="id-ID" w:eastAsia="id-ID"/>
        </w:rPr>
        <w:t xml:space="preserve">gung jawab bersama antara individu, pemerintah dan negara. Beberapa isi pokok hakikat </w:t>
      </w:r>
      <w:r w:rsidR="00996614">
        <w:rPr>
          <w:rFonts w:eastAsia="Times New Roman" w:cstheme="minorHAnsi"/>
          <w:sz w:val="24"/>
          <w:szCs w:val="24"/>
          <w:lang w:val="id-ID" w:eastAsia="id-ID"/>
        </w:rPr>
        <w:t>HAM</w:t>
      </w:r>
      <w:r w:rsidRPr="00B9174B">
        <w:rPr>
          <w:rFonts w:eastAsia="Times New Roman" w:cstheme="minorHAnsi"/>
          <w:sz w:val="24"/>
          <w:szCs w:val="24"/>
          <w:lang w:val="id-ID" w:eastAsia="id-ID"/>
        </w:rPr>
        <w:t>, yaitu:</w:t>
      </w:r>
      <w:r w:rsidRPr="00B9174B">
        <w:rPr>
          <w:rFonts w:cstheme="minorHAnsi"/>
          <w:sz w:val="24"/>
          <w:szCs w:val="24"/>
          <w:shd w:val="clear" w:color="auto" w:fill="FFFFFF"/>
          <w:lang w:val="id-ID"/>
        </w:rPr>
        <w:t xml:space="preserve"> (</w:t>
      </w:r>
      <w:r w:rsidRPr="00B9174B">
        <w:rPr>
          <w:rFonts w:eastAsia="Times New Roman" w:cstheme="minorHAnsi"/>
          <w:sz w:val="24"/>
          <w:szCs w:val="24"/>
          <w:lang w:val="id-ID" w:eastAsia="id-ID"/>
        </w:rPr>
        <w:t>a) HAM tidak perlu diberikan, dibeli ataupun di warisi, HAM adalah bagian dari manusia secara otomatis,</w:t>
      </w:r>
      <w:r w:rsidRPr="00B9174B">
        <w:rPr>
          <w:rFonts w:cstheme="minorHAnsi"/>
          <w:sz w:val="24"/>
          <w:szCs w:val="24"/>
          <w:lang w:val="id-ID"/>
        </w:rPr>
        <w:t xml:space="preserve"> (</w:t>
      </w:r>
      <w:r w:rsidRPr="00B9174B">
        <w:rPr>
          <w:rFonts w:eastAsia="Times New Roman" w:cstheme="minorHAnsi"/>
          <w:sz w:val="24"/>
          <w:szCs w:val="24"/>
          <w:lang w:val="id-ID" w:eastAsia="id-ID"/>
        </w:rPr>
        <w:t xml:space="preserve">b) HAM berlaku untuk semua orang tanpa memandang jenis kelamin, ras, agama, etnis, pandangan politik atau asal usul sosial, dan bangsa, </w:t>
      </w:r>
      <w:r w:rsidRPr="00B9174B">
        <w:rPr>
          <w:rFonts w:cstheme="minorHAnsi"/>
          <w:sz w:val="24"/>
          <w:szCs w:val="24"/>
          <w:shd w:val="clear" w:color="auto" w:fill="FFFFFF"/>
          <w:lang w:val="id-ID"/>
        </w:rPr>
        <w:t>(</w:t>
      </w:r>
      <w:r w:rsidRPr="00B9174B">
        <w:rPr>
          <w:rFonts w:eastAsia="Times New Roman" w:cstheme="minorHAnsi"/>
          <w:sz w:val="24"/>
          <w:szCs w:val="24"/>
          <w:lang w:val="id-ID" w:eastAsia="id-ID"/>
        </w:rPr>
        <w:t xml:space="preserve">c) HAM tidak bisa dilanggar, tidak seorangpun mempunyai hak untuk membatasi atau melanggar hak orang lain. Orang tetap mempunyai HAM walaupun sebuah negara membuat hukum yang </w:t>
      </w:r>
      <w:r w:rsidRPr="006760A5">
        <w:rPr>
          <w:rFonts w:eastAsia="Times New Roman" w:cstheme="minorHAnsi"/>
          <w:sz w:val="24"/>
          <w:szCs w:val="24"/>
          <w:lang w:val="id-ID" w:eastAsia="id-ID"/>
        </w:rPr>
        <w:t>tidak melindungi atau melanggar HAM</w:t>
      </w:r>
      <w:r w:rsidR="00FF1C37" w:rsidRPr="006760A5">
        <w:rPr>
          <w:rStyle w:val="FootnoteReference"/>
          <w:rFonts w:eastAsia="Times New Roman" w:cstheme="minorHAnsi"/>
          <w:sz w:val="24"/>
          <w:szCs w:val="24"/>
          <w:vertAlign w:val="superscript"/>
          <w:lang w:val="id-ID" w:eastAsia="id-ID"/>
        </w:rPr>
        <w:footnoteReference w:id="9"/>
      </w:r>
      <w:r w:rsidR="00FF1C37" w:rsidRPr="006760A5">
        <w:rPr>
          <w:rFonts w:eastAsia="Times New Roman" w:cstheme="minorHAnsi"/>
          <w:sz w:val="24"/>
          <w:szCs w:val="24"/>
          <w:lang w:val="id-ID" w:eastAsia="id-ID"/>
        </w:rPr>
        <w:t>.</w:t>
      </w:r>
    </w:p>
    <w:p w:rsidR="006760A5" w:rsidRPr="006760A5" w:rsidRDefault="006760A5" w:rsidP="008A3E25">
      <w:pPr>
        <w:autoSpaceDE w:val="0"/>
        <w:autoSpaceDN w:val="0"/>
        <w:adjustRightInd w:val="0"/>
        <w:spacing w:after="0" w:line="360" w:lineRule="auto"/>
        <w:ind w:firstLine="720"/>
        <w:jc w:val="both"/>
        <w:rPr>
          <w:rFonts w:cstheme="minorHAnsi"/>
          <w:sz w:val="24"/>
          <w:szCs w:val="24"/>
          <w:lang w:val="id-ID"/>
        </w:rPr>
      </w:pPr>
      <w:r w:rsidRPr="006760A5">
        <w:rPr>
          <w:rFonts w:cstheme="minorHAnsi"/>
          <w:sz w:val="24"/>
          <w:szCs w:val="24"/>
          <w:lang w:val="id-ID"/>
        </w:rPr>
        <w:t>Persoalan penggaran HAM di Indonesia diakibatkan karena adan</w:t>
      </w:r>
      <w:r w:rsidR="00163EC9">
        <w:rPr>
          <w:rFonts w:cstheme="minorHAnsi"/>
          <w:sz w:val="24"/>
          <w:szCs w:val="24"/>
          <w:lang w:val="id-ID"/>
        </w:rPr>
        <w:t>y</w:t>
      </w:r>
      <w:r w:rsidRPr="006760A5">
        <w:rPr>
          <w:rFonts w:cstheme="minorHAnsi"/>
          <w:sz w:val="24"/>
          <w:szCs w:val="24"/>
          <w:lang w:val="id-ID"/>
        </w:rPr>
        <w:t>a konflik horizontal dan vertikal di Indonesia yang cenderung terjadi secara sporadis sebagai akibat dari persoalan kebijakan publik, identitas, efektivitas penegakan hukum, tata kelola pemerintahan yang buruk, dan perebutan sumber  daya alam/ekonomi</w:t>
      </w:r>
      <w:r>
        <w:rPr>
          <w:rFonts w:cstheme="minorHAnsi"/>
          <w:sz w:val="24"/>
          <w:szCs w:val="24"/>
          <w:lang w:val="id-ID"/>
        </w:rPr>
        <w:t>.</w:t>
      </w:r>
    </w:p>
    <w:p w:rsidR="00B9174B" w:rsidRPr="00B9174B" w:rsidRDefault="0082248F" w:rsidP="008A3E25">
      <w:pPr>
        <w:spacing w:after="0" w:line="360" w:lineRule="auto"/>
        <w:ind w:firstLine="720"/>
        <w:jc w:val="both"/>
        <w:rPr>
          <w:rFonts w:eastAsia="Times New Roman" w:cstheme="minorHAnsi"/>
          <w:sz w:val="24"/>
          <w:szCs w:val="24"/>
          <w:lang w:val="id-ID" w:eastAsia="id-ID"/>
        </w:rPr>
      </w:pPr>
      <w:r w:rsidRPr="006760A5">
        <w:rPr>
          <w:rFonts w:eastAsia="Times New Roman" w:cstheme="minorHAnsi"/>
          <w:sz w:val="24"/>
          <w:szCs w:val="24"/>
          <w:lang w:val="id-ID" w:eastAsia="id-ID"/>
        </w:rPr>
        <w:t xml:space="preserve">Dari kasus-kasus di atas dapat kita analisa </w:t>
      </w:r>
      <w:r w:rsidR="00B9174B" w:rsidRPr="006760A5">
        <w:rPr>
          <w:rFonts w:eastAsia="Times New Roman" w:cstheme="minorHAnsi"/>
          <w:sz w:val="24"/>
          <w:szCs w:val="24"/>
          <w:lang w:val="id-ID" w:eastAsia="id-ID"/>
        </w:rPr>
        <w:t xml:space="preserve">dikaitkan dengan pemaparan mengenai </w:t>
      </w:r>
      <w:r w:rsidR="00996614">
        <w:rPr>
          <w:rFonts w:eastAsia="Times New Roman" w:cstheme="minorHAnsi"/>
          <w:sz w:val="24"/>
          <w:szCs w:val="24"/>
          <w:lang w:val="id-ID" w:eastAsia="id-ID"/>
        </w:rPr>
        <w:t>HAM</w:t>
      </w:r>
      <w:r w:rsidR="00B9174B" w:rsidRPr="006760A5">
        <w:rPr>
          <w:rFonts w:eastAsia="Times New Roman" w:cstheme="minorHAnsi"/>
          <w:sz w:val="24"/>
          <w:szCs w:val="24"/>
          <w:lang w:val="id-ID" w:eastAsia="id-ID"/>
        </w:rPr>
        <w:t xml:space="preserve"> </w:t>
      </w:r>
      <w:r w:rsidRPr="006760A5">
        <w:rPr>
          <w:rFonts w:eastAsia="Times New Roman" w:cstheme="minorHAnsi"/>
          <w:sz w:val="24"/>
          <w:szCs w:val="24"/>
          <w:lang w:val="id-ID" w:eastAsia="id-ID"/>
        </w:rPr>
        <w:t xml:space="preserve">bahwa </w:t>
      </w:r>
      <w:r w:rsidR="00B9174B" w:rsidRPr="006760A5">
        <w:rPr>
          <w:rFonts w:eastAsia="Times New Roman" w:cstheme="minorHAnsi"/>
          <w:sz w:val="24"/>
          <w:szCs w:val="24"/>
          <w:lang w:val="id-ID" w:eastAsia="id-ID"/>
        </w:rPr>
        <w:t xml:space="preserve">perlindungan terhadap </w:t>
      </w:r>
      <w:r w:rsidR="00996614">
        <w:rPr>
          <w:rFonts w:eastAsia="Times New Roman" w:cstheme="minorHAnsi"/>
          <w:sz w:val="24"/>
          <w:szCs w:val="24"/>
          <w:lang w:val="id-ID" w:eastAsia="id-ID"/>
        </w:rPr>
        <w:t>HAM</w:t>
      </w:r>
      <w:r w:rsidR="00B9174B" w:rsidRPr="006760A5">
        <w:rPr>
          <w:rFonts w:eastAsia="Times New Roman" w:cstheme="minorHAnsi"/>
          <w:sz w:val="24"/>
          <w:szCs w:val="24"/>
          <w:lang w:val="id-ID" w:eastAsia="id-ID"/>
        </w:rPr>
        <w:t xml:space="preserve"> di Indonesia sangat memprihatinkan. Pe</w:t>
      </w:r>
      <w:r w:rsidR="00B9174B" w:rsidRPr="00B9174B">
        <w:rPr>
          <w:rFonts w:eastAsia="Times New Roman" w:cstheme="minorHAnsi"/>
          <w:sz w:val="24"/>
          <w:szCs w:val="24"/>
          <w:lang w:val="id-ID" w:eastAsia="id-ID"/>
        </w:rPr>
        <w:t xml:space="preserve">langgaran terhadap </w:t>
      </w:r>
      <w:r w:rsidR="00996614">
        <w:rPr>
          <w:rFonts w:eastAsia="Times New Roman" w:cstheme="minorHAnsi"/>
          <w:sz w:val="24"/>
          <w:szCs w:val="24"/>
          <w:lang w:val="id-ID" w:eastAsia="id-ID"/>
        </w:rPr>
        <w:t>HAM</w:t>
      </w:r>
      <w:r w:rsidR="00B9174B" w:rsidRPr="00B9174B">
        <w:rPr>
          <w:rFonts w:eastAsia="Times New Roman" w:cstheme="minorHAnsi"/>
          <w:sz w:val="24"/>
          <w:szCs w:val="24"/>
          <w:lang w:val="id-ID" w:eastAsia="id-ID"/>
        </w:rPr>
        <w:t xml:space="preserve"> telah menjadi hal yang sangat lumrah untuk dilakukan. Hal ini disebabkan oleh s</w:t>
      </w:r>
      <w:r w:rsidRPr="0082248F">
        <w:rPr>
          <w:rFonts w:eastAsia="Times New Roman" w:cstheme="minorHAnsi"/>
          <w:sz w:val="24"/>
          <w:szCs w:val="24"/>
          <w:lang w:val="id-ID" w:eastAsia="id-ID"/>
        </w:rPr>
        <w:t xml:space="preserve">angat minimnya penegakan HAM </w:t>
      </w:r>
      <w:r w:rsidR="00B9174B" w:rsidRPr="00B9174B">
        <w:rPr>
          <w:rFonts w:eastAsia="Times New Roman" w:cstheme="minorHAnsi"/>
          <w:sz w:val="24"/>
          <w:szCs w:val="24"/>
          <w:lang w:val="id-ID" w:eastAsia="id-ID"/>
        </w:rPr>
        <w:t>di Indonesia yang terdiri atas beberapa faktor, antara lain;</w:t>
      </w:r>
    </w:p>
    <w:p w:rsidR="00B9174B" w:rsidRPr="00B9174B" w:rsidRDefault="0082248F" w:rsidP="008A3E25">
      <w:pPr>
        <w:spacing w:after="0" w:line="360" w:lineRule="auto"/>
        <w:jc w:val="both"/>
        <w:rPr>
          <w:rFonts w:eastAsia="Times New Roman" w:cstheme="minorHAnsi"/>
          <w:sz w:val="24"/>
          <w:szCs w:val="24"/>
          <w:lang w:val="id-ID" w:eastAsia="id-ID"/>
        </w:rPr>
      </w:pPr>
      <w:r w:rsidRPr="0082248F">
        <w:rPr>
          <w:rFonts w:eastAsia="Times New Roman" w:cstheme="minorHAnsi"/>
          <w:sz w:val="24"/>
          <w:szCs w:val="24"/>
          <w:lang w:val="id-ID" w:eastAsia="id-ID"/>
        </w:rPr>
        <w:t>1.</w:t>
      </w:r>
      <w:r w:rsidRPr="00B9174B">
        <w:rPr>
          <w:rFonts w:eastAsia="Times New Roman" w:cstheme="minorHAnsi"/>
          <w:sz w:val="24"/>
          <w:szCs w:val="24"/>
          <w:lang w:val="id-ID" w:eastAsia="id-ID"/>
        </w:rPr>
        <w:t> </w:t>
      </w:r>
      <w:r w:rsidRPr="0082248F">
        <w:rPr>
          <w:rFonts w:eastAsia="Times New Roman" w:cstheme="minorHAnsi"/>
          <w:sz w:val="24"/>
          <w:szCs w:val="24"/>
          <w:lang w:val="id-ID" w:eastAsia="id-ID"/>
        </w:rPr>
        <w:t>Telah terjadi krisis moral di Indonesia</w:t>
      </w:r>
    </w:p>
    <w:p w:rsidR="00B9174B" w:rsidRPr="00B9174B" w:rsidRDefault="0082248F" w:rsidP="008A3E25">
      <w:pPr>
        <w:spacing w:after="0" w:line="360" w:lineRule="auto"/>
        <w:jc w:val="both"/>
        <w:rPr>
          <w:rFonts w:eastAsia="Times New Roman" w:cstheme="minorHAnsi"/>
          <w:sz w:val="24"/>
          <w:szCs w:val="24"/>
          <w:lang w:val="id-ID" w:eastAsia="id-ID"/>
        </w:rPr>
      </w:pPr>
      <w:r w:rsidRPr="0082248F">
        <w:rPr>
          <w:rFonts w:eastAsia="Times New Roman" w:cstheme="minorHAnsi"/>
          <w:sz w:val="24"/>
          <w:szCs w:val="24"/>
          <w:lang w:val="id-ID" w:eastAsia="id-ID"/>
        </w:rPr>
        <w:t>2.</w:t>
      </w:r>
      <w:r w:rsidRPr="00B9174B">
        <w:rPr>
          <w:rFonts w:eastAsia="Times New Roman" w:cstheme="minorHAnsi"/>
          <w:sz w:val="24"/>
          <w:szCs w:val="24"/>
          <w:lang w:val="id-ID" w:eastAsia="id-ID"/>
        </w:rPr>
        <w:t> </w:t>
      </w:r>
      <w:r w:rsidRPr="0082248F">
        <w:rPr>
          <w:rFonts w:eastAsia="Times New Roman" w:cstheme="minorHAnsi"/>
          <w:sz w:val="24"/>
          <w:szCs w:val="24"/>
          <w:lang w:val="id-ID" w:eastAsia="id-ID"/>
        </w:rPr>
        <w:t>Aparat hukum yang berlaku sewenang-wenang</w:t>
      </w:r>
    </w:p>
    <w:p w:rsidR="00B275BF" w:rsidRPr="00B275BF" w:rsidRDefault="0082248F" w:rsidP="008A3E25">
      <w:pPr>
        <w:spacing w:after="0" w:line="360" w:lineRule="auto"/>
        <w:jc w:val="both"/>
        <w:rPr>
          <w:rFonts w:eastAsia="Times New Roman" w:cstheme="minorHAnsi"/>
          <w:sz w:val="24"/>
          <w:szCs w:val="24"/>
          <w:lang w:val="id-ID" w:eastAsia="id-ID"/>
        </w:rPr>
      </w:pPr>
      <w:r w:rsidRPr="0082248F">
        <w:rPr>
          <w:rFonts w:eastAsia="Times New Roman" w:cstheme="minorHAnsi"/>
          <w:sz w:val="24"/>
          <w:szCs w:val="24"/>
          <w:lang w:val="id-ID" w:eastAsia="id-ID"/>
        </w:rPr>
        <w:t>3.</w:t>
      </w:r>
      <w:r w:rsidRPr="00B9174B">
        <w:rPr>
          <w:rFonts w:eastAsia="Times New Roman" w:cstheme="minorHAnsi"/>
          <w:sz w:val="24"/>
          <w:szCs w:val="24"/>
          <w:lang w:val="id-ID" w:eastAsia="id-ID"/>
        </w:rPr>
        <w:t> </w:t>
      </w:r>
      <w:r w:rsidRPr="0082248F">
        <w:rPr>
          <w:rFonts w:eastAsia="Times New Roman" w:cstheme="minorHAnsi"/>
          <w:sz w:val="24"/>
          <w:szCs w:val="24"/>
          <w:lang w:val="id-ID" w:eastAsia="id-ID"/>
        </w:rPr>
        <w:t>Kurang adanya penegakan hukum yang benar</w:t>
      </w:r>
      <w:r w:rsidR="00B275BF">
        <w:rPr>
          <w:rFonts w:eastAsia="Times New Roman" w:cstheme="minorHAnsi"/>
          <w:sz w:val="24"/>
          <w:szCs w:val="24"/>
          <w:lang w:val="id-ID" w:eastAsia="id-ID"/>
        </w:rPr>
        <w:t>.</w:t>
      </w:r>
    </w:p>
    <w:p w:rsidR="00B275BF" w:rsidRDefault="007136B7" w:rsidP="007136B7">
      <w:pPr>
        <w:spacing w:after="0" w:line="360" w:lineRule="auto"/>
        <w:rPr>
          <w:rFonts w:eastAsia="Times New Roman" w:cstheme="minorHAnsi"/>
          <w:b/>
          <w:sz w:val="24"/>
          <w:szCs w:val="24"/>
          <w:lang w:val="id-ID" w:eastAsia="id-ID"/>
        </w:rPr>
      </w:pPr>
      <w:r>
        <w:rPr>
          <w:rFonts w:eastAsia="Times New Roman" w:cstheme="minorHAnsi"/>
          <w:b/>
          <w:sz w:val="24"/>
          <w:szCs w:val="24"/>
          <w:lang w:val="id-ID" w:eastAsia="id-ID"/>
        </w:rPr>
        <w:t>Kesimpulan</w:t>
      </w:r>
    </w:p>
    <w:p w:rsidR="00D700A7" w:rsidRDefault="003E45AA" w:rsidP="008A3E25">
      <w:pPr>
        <w:spacing w:after="0" w:line="360" w:lineRule="auto"/>
        <w:ind w:firstLine="720"/>
        <w:jc w:val="both"/>
        <w:rPr>
          <w:rFonts w:eastAsia="Times New Roman" w:cstheme="minorHAnsi"/>
          <w:sz w:val="24"/>
          <w:szCs w:val="24"/>
          <w:lang w:val="id-ID" w:eastAsia="id-ID"/>
        </w:rPr>
      </w:pPr>
      <w:r>
        <w:rPr>
          <w:rFonts w:eastAsia="Times New Roman" w:cstheme="minorHAnsi"/>
          <w:sz w:val="24"/>
          <w:szCs w:val="24"/>
          <w:lang w:val="id-ID" w:eastAsia="id-ID"/>
        </w:rPr>
        <w:t xml:space="preserve">Pelanggaran HAM di Indonesia masih terus terjadi meskipun praktek demokrasi serta kesadaran hukum masyarakat sudah mulai meningkat. </w:t>
      </w:r>
      <w:r w:rsidR="00A57C49">
        <w:rPr>
          <w:rFonts w:eastAsia="Times New Roman" w:cstheme="minorHAnsi"/>
          <w:sz w:val="24"/>
          <w:szCs w:val="24"/>
          <w:lang w:val="id-ID" w:eastAsia="id-ID"/>
        </w:rPr>
        <w:t>Pelanggaran HAM tersebut bersifat ringan maupun berat</w:t>
      </w:r>
      <w:r w:rsidR="008A3E25" w:rsidRPr="00B9174B">
        <w:rPr>
          <w:rFonts w:eastAsia="Times New Roman" w:cstheme="minorHAnsi"/>
          <w:sz w:val="24"/>
          <w:szCs w:val="24"/>
          <w:lang w:val="id-ID" w:eastAsia="id-ID"/>
        </w:rPr>
        <w:t xml:space="preserve">. </w:t>
      </w:r>
      <w:r w:rsidR="00D700A7">
        <w:rPr>
          <w:rFonts w:eastAsia="Times New Roman" w:cstheme="minorHAnsi"/>
          <w:sz w:val="24"/>
          <w:szCs w:val="24"/>
          <w:lang w:val="id-ID" w:eastAsia="id-ID"/>
        </w:rPr>
        <w:t>Upaya penegakan HAM oleh pemerintah sudah banyak dilakukan antara dengan lahirnya UU tentang HAM serta terbentuk Komnas HAM dan pengadilan HAM.</w:t>
      </w:r>
    </w:p>
    <w:p w:rsidR="008A3E25" w:rsidRDefault="00F04488" w:rsidP="008A3E25">
      <w:pPr>
        <w:spacing w:after="0" w:line="360" w:lineRule="auto"/>
        <w:ind w:firstLine="720"/>
        <w:jc w:val="both"/>
        <w:rPr>
          <w:rFonts w:cstheme="minorHAnsi"/>
          <w:iCs/>
          <w:sz w:val="24"/>
          <w:szCs w:val="24"/>
          <w:lang w:val="id-ID"/>
        </w:rPr>
      </w:pPr>
      <w:r>
        <w:rPr>
          <w:rFonts w:cstheme="minorHAnsi"/>
          <w:iCs/>
          <w:sz w:val="24"/>
          <w:szCs w:val="24"/>
          <w:lang w:val="id-ID"/>
        </w:rPr>
        <w:lastRenderedPageBreak/>
        <w:t>Namun demikian, penegakan HAM baik oleh pemerintah maupun Komnas HAM</w:t>
      </w:r>
      <w:r w:rsidR="008A3E25" w:rsidRPr="00AB1C1E">
        <w:rPr>
          <w:rFonts w:cstheme="minorHAnsi"/>
          <w:iCs/>
          <w:sz w:val="24"/>
          <w:szCs w:val="24"/>
          <w:lang w:val="id-ID"/>
        </w:rPr>
        <w:t xml:space="preserve"> selama ini masih jauh dari apa yang menjadi harapan masyarakat Indonesia pada umumnya, ataupun masyarakat Indonesia yang menjadi korban pelanggaran HAM pada khususnya.</w:t>
      </w:r>
      <w:r w:rsidR="00BC20BD">
        <w:rPr>
          <w:rFonts w:cstheme="minorHAnsi"/>
          <w:iCs/>
          <w:sz w:val="24"/>
          <w:szCs w:val="24"/>
          <w:lang w:val="id-ID"/>
        </w:rPr>
        <w:t xml:space="preserve"> Oleh karena itu, maka upaya penegakan HAM ini harus terus diupayakan baik perbaikan penanganan kasus HAM yang lebih transparan dan adil dari pemerintah dan Komnas HAM dan pada saat yang sama harus dibangun kesadaran masyarakat bahwa pelanggaran hak orang lain, terutama yang berat, merupakan kejahatan kemanusiaan yang tidak hanya harus dipertanggungjawabkan di dunia tapi juga di akhirat. </w:t>
      </w:r>
    </w:p>
    <w:p w:rsidR="00727138" w:rsidRPr="00AB1C1E" w:rsidRDefault="00727138" w:rsidP="008A3E25">
      <w:pPr>
        <w:spacing w:after="0" w:line="360" w:lineRule="auto"/>
        <w:ind w:firstLine="720"/>
        <w:jc w:val="both"/>
        <w:rPr>
          <w:rFonts w:cstheme="minorHAnsi"/>
          <w:iCs/>
          <w:sz w:val="24"/>
          <w:szCs w:val="24"/>
          <w:lang w:val="id-ID"/>
        </w:rPr>
      </w:pPr>
      <w:r>
        <w:rPr>
          <w:rFonts w:cstheme="minorHAnsi"/>
          <w:iCs/>
          <w:sz w:val="24"/>
          <w:szCs w:val="24"/>
          <w:lang w:val="id-ID"/>
        </w:rPr>
        <w:t xml:space="preserve">Beberapa upaya yang harus dilakukan agar bisa terhindar dari pelanggaran HAM serta penegakan HAM antara lain mendorong kesadaran masyarakat yang tinggi akan pentingnya HAM, </w:t>
      </w:r>
      <w:r w:rsidR="00163EC9">
        <w:rPr>
          <w:rFonts w:cstheme="minorHAnsi"/>
          <w:iCs/>
          <w:sz w:val="24"/>
          <w:szCs w:val="24"/>
          <w:lang w:val="id-ID"/>
        </w:rPr>
        <w:t xml:space="preserve">membangun aparat penegak hukum yang bersih dan adil, hukuman dan sanksi yang berat, serta membangun </w:t>
      </w:r>
      <w:r w:rsidR="00996614">
        <w:rPr>
          <w:rFonts w:cstheme="minorHAnsi"/>
          <w:iCs/>
          <w:sz w:val="24"/>
          <w:szCs w:val="24"/>
          <w:lang w:val="id-ID"/>
        </w:rPr>
        <w:t xml:space="preserve">integritas </w:t>
      </w:r>
      <w:r w:rsidR="00163EC9">
        <w:rPr>
          <w:rFonts w:cstheme="minorHAnsi"/>
          <w:iCs/>
          <w:sz w:val="24"/>
          <w:szCs w:val="24"/>
          <w:lang w:val="id-ID"/>
        </w:rPr>
        <w:t>moral masyarakat.</w:t>
      </w:r>
    </w:p>
    <w:p w:rsidR="008A3E25" w:rsidRPr="00B9174B" w:rsidRDefault="008A3E25" w:rsidP="008A3E25">
      <w:pPr>
        <w:spacing w:after="0" w:line="360" w:lineRule="auto"/>
        <w:ind w:firstLine="720"/>
        <w:jc w:val="both"/>
        <w:rPr>
          <w:rFonts w:eastAsia="Times New Roman" w:cstheme="minorHAnsi"/>
          <w:sz w:val="24"/>
          <w:szCs w:val="24"/>
          <w:lang w:val="id-ID" w:eastAsia="id-ID"/>
        </w:rPr>
      </w:pPr>
    </w:p>
    <w:p w:rsidR="008A3E25" w:rsidRPr="00D17015" w:rsidRDefault="008A3E25" w:rsidP="008A3E25">
      <w:pPr>
        <w:spacing w:after="0" w:line="360" w:lineRule="auto"/>
        <w:jc w:val="both"/>
        <w:rPr>
          <w:rFonts w:eastAsia="Times New Roman" w:cstheme="minorHAnsi"/>
          <w:b/>
          <w:sz w:val="24"/>
          <w:szCs w:val="24"/>
          <w:lang w:val="id-ID" w:eastAsia="id-ID"/>
        </w:rPr>
      </w:pPr>
    </w:p>
    <w:sectPr w:rsidR="008A3E25" w:rsidRPr="00D17015" w:rsidSect="00A111F0">
      <w:footerReference w:type="default" r:id="rId9"/>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7EA" w:rsidRDefault="00B717EA" w:rsidP="00172264">
      <w:pPr>
        <w:spacing w:after="0" w:line="240" w:lineRule="auto"/>
      </w:pPr>
      <w:r>
        <w:separator/>
      </w:r>
    </w:p>
  </w:endnote>
  <w:endnote w:type="continuationSeparator" w:id="1">
    <w:p w:rsidR="00B717EA" w:rsidRDefault="00B717EA" w:rsidP="00172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92143"/>
      <w:docPartObj>
        <w:docPartGallery w:val="Page Numbers (Bottom of Page)"/>
        <w:docPartUnique/>
      </w:docPartObj>
    </w:sdtPr>
    <w:sdtContent>
      <w:p w:rsidR="00727138" w:rsidRDefault="001C7584">
        <w:pPr>
          <w:pStyle w:val="Footer"/>
          <w:jc w:val="right"/>
        </w:pPr>
        <w:fldSimple w:instr=" PAGE   \* MERGEFORMAT ">
          <w:r w:rsidR="0064378C">
            <w:rPr>
              <w:noProof/>
            </w:rPr>
            <w:t>2</w:t>
          </w:r>
        </w:fldSimple>
      </w:p>
    </w:sdtContent>
  </w:sdt>
  <w:p w:rsidR="00727138" w:rsidRDefault="00727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7EA" w:rsidRDefault="00B717EA" w:rsidP="00172264">
      <w:pPr>
        <w:spacing w:after="0" w:line="240" w:lineRule="auto"/>
      </w:pPr>
      <w:r>
        <w:separator/>
      </w:r>
    </w:p>
  </w:footnote>
  <w:footnote w:type="continuationSeparator" w:id="1">
    <w:p w:rsidR="00B717EA" w:rsidRDefault="00B717EA" w:rsidP="00172264">
      <w:pPr>
        <w:spacing w:after="0" w:line="240" w:lineRule="auto"/>
      </w:pPr>
      <w:r>
        <w:continuationSeparator/>
      </w:r>
    </w:p>
  </w:footnote>
  <w:footnote w:id="2">
    <w:p w:rsidR="00727138" w:rsidRPr="00C32F1F" w:rsidRDefault="00727138" w:rsidP="008A3E25">
      <w:pPr>
        <w:pStyle w:val="FootnoteText"/>
        <w:ind w:left="142" w:hanging="142"/>
        <w:rPr>
          <w:rFonts w:cstheme="minorHAnsi"/>
          <w:lang w:val="id-ID"/>
        </w:rPr>
      </w:pPr>
      <w:r w:rsidRPr="00163EC9">
        <w:rPr>
          <w:rStyle w:val="FootnoteReference"/>
          <w:rFonts w:cstheme="minorHAnsi"/>
          <w:vertAlign w:val="superscript"/>
        </w:rPr>
        <w:footnoteRef/>
      </w:r>
      <w:r w:rsidRPr="00163EC9">
        <w:rPr>
          <w:rFonts w:cstheme="minorHAnsi"/>
          <w:vertAlign w:val="superscript"/>
        </w:rPr>
        <w:t xml:space="preserve"> </w:t>
      </w:r>
      <w:r w:rsidRPr="008A3E25">
        <w:rPr>
          <w:rFonts w:cstheme="minorHAnsi"/>
          <w:bCs/>
          <w:lang w:val="id-ID"/>
        </w:rPr>
        <w:t>Inggrid Galuh Mustikawati (2011) Perjalanan Penegakan HAM di ASEAN dan Peran Indonesia dalam</w:t>
      </w:r>
      <w:r w:rsidRPr="00C32F1F">
        <w:rPr>
          <w:rFonts w:cstheme="minorHAnsi"/>
          <w:bCs/>
          <w:lang w:val="id-ID"/>
        </w:rPr>
        <w:t xml:space="preserve"> mendukung Keberlanjutan AICHR. </w:t>
      </w:r>
      <w:r w:rsidRPr="00C32F1F">
        <w:rPr>
          <w:rFonts w:cstheme="minorHAnsi"/>
          <w:bCs/>
          <w:i/>
          <w:iCs/>
          <w:lang w:val="id-ID"/>
        </w:rPr>
        <w:t>Jurnal Demokrasi dan HAM Vol.9, No.1 2011.</w:t>
      </w:r>
    </w:p>
  </w:footnote>
  <w:footnote w:id="3">
    <w:p w:rsidR="00727138" w:rsidRPr="00C32F1F" w:rsidRDefault="00727138" w:rsidP="008A3E25">
      <w:pPr>
        <w:autoSpaceDE w:val="0"/>
        <w:autoSpaceDN w:val="0"/>
        <w:adjustRightInd w:val="0"/>
        <w:spacing w:after="0" w:line="240" w:lineRule="auto"/>
        <w:ind w:left="142" w:hanging="142"/>
        <w:rPr>
          <w:rFonts w:cstheme="minorHAnsi"/>
          <w:sz w:val="20"/>
          <w:szCs w:val="20"/>
          <w:lang w:val="id-ID"/>
        </w:rPr>
      </w:pPr>
      <w:r w:rsidRPr="00163EC9">
        <w:rPr>
          <w:rStyle w:val="FootnoteReference"/>
          <w:rFonts w:cstheme="minorHAnsi"/>
          <w:sz w:val="20"/>
          <w:szCs w:val="20"/>
          <w:vertAlign w:val="superscript"/>
        </w:rPr>
        <w:footnoteRef/>
      </w:r>
      <w:r w:rsidRPr="00163EC9">
        <w:rPr>
          <w:rFonts w:cstheme="minorHAnsi"/>
          <w:sz w:val="20"/>
          <w:szCs w:val="20"/>
          <w:vertAlign w:val="superscript"/>
        </w:rPr>
        <w:t xml:space="preserve"> </w:t>
      </w:r>
      <w:r w:rsidRPr="00C32F1F">
        <w:rPr>
          <w:rFonts w:cstheme="minorHAnsi"/>
          <w:sz w:val="20"/>
          <w:szCs w:val="20"/>
          <w:lang w:val="id-ID"/>
        </w:rPr>
        <w:t xml:space="preserve">HAM (Hak Asasi Manusia: Pemajuan dan Perlindungan Hak Asasi Manusia (HAM) oleh Indonesia, Direktorat HAM dan Kemanusiaan, Jakarta. </w:t>
      </w:r>
      <w:hyperlink r:id="rId1" w:history="1">
        <w:r w:rsidRPr="00C32F1F">
          <w:rPr>
            <w:rStyle w:val="Hyperlink"/>
            <w:rFonts w:cstheme="minorHAnsi"/>
            <w:sz w:val="20"/>
            <w:szCs w:val="20"/>
            <w:lang w:val="id-ID"/>
          </w:rPr>
          <w:t>www.ditpolkom.bappenas.go.id/.../1)%20Indonesia%20dan%20isu%20glo</w:t>
        </w:r>
      </w:hyperlink>
    </w:p>
    <w:p w:rsidR="00727138" w:rsidRDefault="00727138" w:rsidP="00C32F1F">
      <w:pPr>
        <w:autoSpaceDE w:val="0"/>
        <w:autoSpaceDN w:val="0"/>
        <w:adjustRightInd w:val="0"/>
        <w:spacing w:after="0" w:line="240" w:lineRule="auto"/>
        <w:rPr>
          <w:rFonts w:ascii="Verdana" w:hAnsi="Verdana" w:cs="Verdana"/>
          <w:sz w:val="20"/>
          <w:szCs w:val="20"/>
          <w:lang w:val="id-ID"/>
        </w:rPr>
      </w:pPr>
    </w:p>
    <w:p w:rsidR="00727138" w:rsidRPr="00C32F1F" w:rsidRDefault="00727138" w:rsidP="00C32F1F">
      <w:pPr>
        <w:autoSpaceDE w:val="0"/>
        <w:autoSpaceDN w:val="0"/>
        <w:adjustRightInd w:val="0"/>
        <w:spacing w:after="0" w:line="240" w:lineRule="auto"/>
        <w:rPr>
          <w:rFonts w:ascii="Verdana" w:hAnsi="Verdana" w:cs="Verdana"/>
          <w:sz w:val="40"/>
          <w:szCs w:val="40"/>
          <w:lang w:val="id-ID"/>
        </w:rPr>
      </w:pPr>
    </w:p>
  </w:footnote>
  <w:footnote w:id="4">
    <w:p w:rsidR="009E3DF5" w:rsidRPr="009E3DF5" w:rsidRDefault="009E3DF5" w:rsidP="009E3DF5">
      <w:pPr>
        <w:pStyle w:val="FootnoteText"/>
        <w:rPr>
          <w:b/>
          <w:bCs/>
          <w:vertAlign w:val="superscript"/>
          <w:lang w:val="id-ID"/>
        </w:rPr>
      </w:pPr>
      <w:r w:rsidRPr="009E3DF5">
        <w:rPr>
          <w:rStyle w:val="FootnoteReference"/>
          <w:vertAlign w:val="superscript"/>
        </w:rPr>
        <w:footnoteRef/>
      </w:r>
      <w:r>
        <w:rPr>
          <w:vertAlign w:val="superscript"/>
          <w:lang w:val="id-ID"/>
        </w:rPr>
        <w:t xml:space="preserve"> </w:t>
      </w:r>
      <w:r w:rsidRPr="00C975F1">
        <w:rPr>
          <w:lang w:val="id-ID"/>
        </w:rPr>
        <w:t xml:space="preserve">Susno Duaji (2003), </w:t>
      </w:r>
      <w:r w:rsidRPr="00C975F1">
        <w:t xml:space="preserve"> </w:t>
      </w:r>
      <w:r w:rsidRPr="00C975F1">
        <w:rPr>
          <w:bCs/>
          <w:lang w:val="id-ID"/>
        </w:rPr>
        <w:t xml:space="preserve">PRAKTIK-PRAKTIK PELANGGARAN HAK ASASI MANUSIA Dl INDONESIA. </w:t>
      </w:r>
      <w:hyperlink r:id="rId2" w:history="1">
        <w:r w:rsidRPr="00C975F1">
          <w:rPr>
            <w:rStyle w:val="Hyperlink"/>
            <w:bCs/>
            <w:lang w:val="id-ID"/>
          </w:rPr>
          <w:t>www.lfip.org/.../pdf/.../Praktek%20pelanggaran%20ham%20</w:t>
        </w:r>
      </w:hyperlink>
    </w:p>
  </w:footnote>
  <w:footnote w:id="5">
    <w:p w:rsidR="00727138" w:rsidRPr="00C975F1" w:rsidRDefault="00727138" w:rsidP="00F9757A">
      <w:pPr>
        <w:spacing w:line="240" w:lineRule="auto"/>
        <w:contextualSpacing/>
        <w:jc w:val="both"/>
        <w:rPr>
          <w:rFonts w:cstheme="minorHAnsi"/>
          <w:sz w:val="20"/>
          <w:szCs w:val="20"/>
          <w:lang w:val="id-ID"/>
        </w:rPr>
      </w:pPr>
      <w:r w:rsidRPr="00C975F1">
        <w:rPr>
          <w:rStyle w:val="FootnoteReference"/>
          <w:rFonts w:cstheme="minorHAnsi"/>
          <w:sz w:val="20"/>
          <w:szCs w:val="20"/>
          <w:vertAlign w:val="superscript"/>
        </w:rPr>
        <w:footnoteRef/>
      </w:r>
      <w:r w:rsidRPr="00C975F1">
        <w:rPr>
          <w:rFonts w:cstheme="minorHAnsi"/>
          <w:sz w:val="20"/>
          <w:szCs w:val="20"/>
        </w:rPr>
        <w:t xml:space="preserve"> </w:t>
      </w:r>
      <w:r w:rsidRPr="00C975F1">
        <w:rPr>
          <w:rFonts w:cstheme="minorHAnsi"/>
          <w:sz w:val="20"/>
          <w:szCs w:val="20"/>
          <w:lang w:val="id-ID"/>
        </w:rPr>
        <w:t xml:space="preserve"> “Indonesia Student Deaths -3: Government Response Unclear”, Dow Jones International News, 12 Mei 1998</w:t>
      </w:r>
    </w:p>
  </w:footnote>
  <w:footnote w:id="6">
    <w:p w:rsidR="00727138" w:rsidRPr="00F9757A" w:rsidRDefault="00727138" w:rsidP="00F9757A">
      <w:pPr>
        <w:spacing w:line="240" w:lineRule="auto"/>
        <w:contextualSpacing/>
        <w:jc w:val="both"/>
        <w:rPr>
          <w:rFonts w:cstheme="minorHAnsi"/>
          <w:i/>
          <w:sz w:val="24"/>
          <w:szCs w:val="24"/>
          <w:lang w:val="id-ID"/>
        </w:rPr>
      </w:pPr>
      <w:r w:rsidRPr="003D64F9">
        <w:rPr>
          <w:rStyle w:val="FootnoteReference"/>
          <w:vertAlign w:val="superscript"/>
        </w:rPr>
        <w:footnoteRef/>
      </w:r>
      <w:r w:rsidRPr="003D64F9">
        <w:rPr>
          <w:vertAlign w:val="superscript"/>
        </w:rPr>
        <w:t xml:space="preserve"> </w:t>
      </w:r>
      <w:r>
        <w:rPr>
          <w:vertAlign w:val="superscript"/>
          <w:lang w:val="id-ID"/>
        </w:rPr>
        <w:t xml:space="preserve"> </w:t>
      </w:r>
      <w:r w:rsidRPr="003D64F9">
        <w:rPr>
          <w:rFonts w:cstheme="minorHAnsi"/>
          <w:color w:val="FF0000"/>
          <w:sz w:val="20"/>
          <w:szCs w:val="20"/>
          <w:lang w:val="id-ID"/>
        </w:rPr>
        <w:t xml:space="preserve">Lihat Tim Pencari Fakta Tragedi 12 Mei 1998 </w:t>
      </w:r>
      <w:r w:rsidRPr="003D64F9">
        <w:rPr>
          <w:rFonts w:cstheme="minorHAnsi"/>
          <w:i/>
          <w:color w:val="FF0000"/>
          <w:sz w:val="20"/>
          <w:szCs w:val="20"/>
          <w:lang w:val="id-ID"/>
        </w:rPr>
        <w:t>Laporan Tim Penyelidik Tragedi 12 Mei 1998 di Kampus Universitas Trisakti</w:t>
      </w:r>
    </w:p>
  </w:footnote>
  <w:footnote w:id="7">
    <w:p w:rsidR="00727138" w:rsidRPr="00F9757A" w:rsidRDefault="00727138" w:rsidP="00F9757A">
      <w:pPr>
        <w:pStyle w:val="FootnoteText"/>
        <w:contextualSpacing/>
        <w:rPr>
          <w:lang w:val="id-ID"/>
        </w:rPr>
      </w:pPr>
      <w:r w:rsidRPr="00F9757A">
        <w:rPr>
          <w:rStyle w:val="FootnoteReference"/>
          <w:vertAlign w:val="superscript"/>
        </w:rPr>
        <w:footnoteRef/>
      </w:r>
      <w:r w:rsidRPr="00F9757A">
        <w:rPr>
          <w:vertAlign w:val="superscript"/>
        </w:rPr>
        <w:t xml:space="preserve"> </w:t>
      </w:r>
      <w:hyperlink r:id="rId3" w:history="1">
        <w:r>
          <w:rPr>
            <w:rStyle w:val="Hyperlink"/>
          </w:rPr>
          <w:t>http://sekitarkita.com/category/hak-asasi-manusia/</w:t>
        </w:r>
      </w:hyperlink>
    </w:p>
  </w:footnote>
  <w:footnote w:id="8">
    <w:p w:rsidR="00610705" w:rsidRPr="008F08E0" w:rsidRDefault="00610705" w:rsidP="00610705">
      <w:pPr>
        <w:pStyle w:val="FootnoteText"/>
        <w:rPr>
          <w:b/>
          <w:bCs/>
          <w:vertAlign w:val="superscript"/>
          <w:lang w:val="id-ID"/>
        </w:rPr>
      </w:pPr>
      <w:r w:rsidRPr="008F08E0">
        <w:rPr>
          <w:rStyle w:val="FootnoteReference"/>
          <w:vertAlign w:val="superscript"/>
        </w:rPr>
        <w:footnoteRef/>
      </w:r>
      <w:r w:rsidRPr="008F08E0">
        <w:rPr>
          <w:vertAlign w:val="superscript"/>
          <w:lang w:val="id-ID"/>
        </w:rPr>
        <w:t xml:space="preserve"> </w:t>
      </w:r>
      <w:r w:rsidRPr="00C975F1">
        <w:rPr>
          <w:lang w:val="id-ID"/>
        </w:rPr>
        <w:t xml:space="preserve">Kontras (2006), </w:t>
      </w:r>
      <w:r w:rsidRPr="00C975F1">
        <w:t xml:space="preserve"> </w:t>
      </w:r>
      <w:r w:rsidRPr="00C975F1">
        <w:rPr>
          <w:bCs/>
          <w:lang w:val="id-ID"/>
        </w:rPr>
        <w:t>Kilas Balik Kondisi HAM 2006 HAK ASASI MANUSIA BELUM JADI ETIKA &amp; PERADABAN POLITIK</w:t>
      </w:r>
      <w:r w:rsidR="008F08E0" w:rsidRPr="00C975F1">
        <w:rPr>
          <w:bCs/>
          <w:lang w:val="id-ID"/>
        </w:rPr>
        <w:t>.</w:t>
      </w:r>
      <w:r w:rsidR="008F08E0" w:rsidRPr="00C975F1">
        <w:rPr>
          <w:b/>
          <w:bCs/>
          <w:lang w:val="id-ID"/>
        </w:rPr>
        <w:t xml:space="preserve"> </w:t>
      </w:r>
      <w:hyperlink r:id="rId4" w:history="1">
        <w:r w:rsidR="00434A44" w:rsidRPr="00C975F1">
          <w:rPr>
            <w:rStyle w:val="Hyperlink"/>
            <w:b/>
            <w:bCs/>
            <w:lang w:val="id-ID"/>
          </w:rPr>
          <w:t>www.kontras.org/.../Kontras%20Lap%20HAM%20Indonesia%20200</w:t>
        </w:r>
      </w:hyperlink>
    </w:p>
    <w:p w:rsidR="00434A44" w:rsidRPr="00610705" w:rsidRDefault="00434A44" w:rsidP="00610705">
      <w:pPr>
        <w:pStyle w:val="FootnoteText"/>
        <w:rPr>
          <w:b/>
          <w:bCs/>
          <w:vertAlign w:val="superscript"/>
          <w:lang w:val="id-ID"/>
        </w:rPr>
      </w:pPr>
    </w:p>
  </w:footnote>
  <w:footnote w:id="9">
    <w:p w:rsidR="00727138" w:rsidRPr="00FF1C37" w:rsidRDefault="00727138">
      <w:pPr>
        <w:pStyle w:val="FootnoteText"/>
        <w:rPr>
          <w:lang w:val="id-ID"/>
        </w:rPr>
      </w:pPr>
      <w:r w:rsidRPr="00FF1C37">
        <w:rPr>
          <w:rStyle w:val="FootnoteReference"/>
          <w:vertAlign w:val="superscript"/>
        </w:rPr>
        <w:footnoteRef/>
      </w:r>
      <w:r w:rsidRPr="00FF1C37">
        <w:rPr>
          <w:vertAlign w:val="superscript"/>
        </w:rPr>
        <w:t xml:space="preserve"> </w:t>
      </w:r>
      <w:hyperlink r:id="rId5" w:history="1">
        <w:r>
          <w:rPr>
            <w:rStyle w:val="Hyperlink"/>
          </w:rPr>
          <w:t>http://makalah-ibnu.blogspot.com/2008/10/hak-asasi-manusia-di-indonesia.html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4D3"/>
    <w:multiLevelType w:val="hybridMultilevel"/>
    <w:tmpl w:val="F1CCE4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0D7412F"/>
    <w:multiLevelType w:val="hybridMultilevel"/>
    <w:tmpl w:val="ADA883F0"/>
    <w:lvl w:ilvl="0" w:tplc="8C0E7C30">
      <w:start w:val="1"/>
      <w:numFmt w:val="decimal"/>
      <w:lvlText w:val="%1."/>
      <w:lvlJc w:val="left"/>
      <w:pPr>
        <w:ind w:left="720" w:hanging="360"/>
      </w:pPr>
      <w:rPr>
        <w:rFonts w:ascii="Book Antiqua" w:eastAsia="Times New Roman" w:hAnsi="Book Antiqua" w:cs="Times New Roman" w:hint="default"/>
        <w:color w:val="00FF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78096B"/>
    <w:multiLevelType w:val="hybridMultilevel"/>
    <w:tmpl w:val="6C56AC44"/>
    <w:lvl w:ilvl="0" w:tplc="799A9666">
      <w:start w:val="1"/>
      <w:numFmt w:val="decimal"/>
      <w:lvlText w:val="%1."/>
      <w:lvlJc w:val="left"/>
      <w:pPr>
        <w:ind w:left="720" w:hanging="360"/>
      </w:pPr>
      <w:rPr>
        <w:rFonts w:ascii="Book Antiqua" w:eastAsia="Times New Roman" w:hAnsi="Book Antiqua" w:cs="Times New Roman" w:hint="default"/>
        <w:color w:val="00FF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3C539B3"/>
    <w:multiLevelType w:val="hybridMultilevel"/>
    <w:tmpl w:val="88D269EC"/>
    <w:lvl w:ilvl="0" w:tplc="57886D96">
      <w:start w:val="1991"/>
      <w:numFmt w:val="decimal"/>
      <w:lvlText w:val="%1"/>
      <w:lvlJc w:val="left"/>
      <w:pPr>
        <w:ind w:left="780" w:hanging="42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3080"/>
    <w:rsid w:val="00026EA3"/>
    <w:rsid w:val="0015142B"/>
    <w:rsid w:val="00163EC9"/>
    <w:rsid w:val="00172264"/>
    <w:rsid w:val="001C3F9C"/>
    <w:rsid w:val="001C7584"/>
    <w:rsid w:val="0024668E"/>
    <w:rsid w:val="00261210"/>
    <w:rsid w:val="0028353D"/>
    <w:rsid w:val="002A4CBF"/>
    <w:rsid w:val="002B4C4F"/>
    <w:rsid w:val="002B7A09"/>
    <w:rsid w:val="003B4DD6"/>
    <w:rsid w:val="003D1AAD"/>
    <w:rsid w:val="003D64F9"/>
    <w:rsid w:val="003E45AA"/>
    <w:rsid w:val="003E7C26"/>
    <w:rsid w:val="00434A44"/>
    <w:rsid w:val="00467635"/>
    <w:rsid w:val="004A3357"/>
    <w:rsid w:val="005412AF"/>
    <w:rsid w:val="00575B2A"/>
    <w:rsid w:val="00603468"/>
    <w:rsid w:val="006073AD"/>
    <w:rsid w:val="00610705"/>
    <w:rsid w:val="0064378C"/>
    <w:rsid w:val="00652460"/>
    <w:rsid w:val="006760A5"/>
    <w:rsid w:val="006C3CAE"/>
    <w:rsid w:val="007128D3"/>
    <w:rsid w:val="007136B7"/>
    <w:rsid w:val="00715BEB"/>
    <w:rsid w:val="00727138"/>
    <w:rsid w:val="0075188B"/>
    <w:rsid w:val="0082248F"/>
    <w:rsid w:val="008A3E25"/>
    <w:rsid w:val="008F08E0"/>
    <w:rsid w:val="00953B82"/>
    <w:rsid w:val="009916C2"/>
    <w:rsid w:val="00996614"/>
    <w:rsid w:val="009E3DF5"/>
    <w:rsid w:val="00A111F0"/>
    <w:rsid w:val="00A57C49"/>
    <w:rsid w:val="00AB1C1E"/>
    <w:rsid w:val="00B275BF"/>
    <w:rsid w:val="00B36BA3"/>
    <w:rsid w:val="00B717EA"/>
    <w:rsid w:val="00B7650D"/>
    <w:rsid w:val="00B9174B"/>
    <w:rsid w:val="00BA6D21"/>
    <w:rsid w:val="00BC20BD"/>
    <w:rsid w:val="00BD3620"/>
    <w:rsid w:val="00C32F1F"/>
    <w:rsid w:val="00C33F0F"/>
    <w:rsid w:val="00C975F1"/>
    <w:rsid w:val="00CE3080"/>
    <w:rsid w:val="00D11B20"/>
    <w:rsid w:val="00D17015"/>
    <w:rsid w:val="00D239D4"/>
    <w:rsid w:val="00D56FB7"/>
    <w:rsid w:val="00D700A7"/>
    <w:rsid w:val="00DB4D81"/>
    <w:rsid w:val="00DF6A03"/>
    <w:rsid w:val="00E52A28"/>
    <w:rsid w:val="00EA6B95"/>
    <w:rsid w:val="00EF2E0B"/>
    <w:rsid w:val="00F03B15"/>
    <w:rsid w:val="00F04488"/>
    <w:rsid w:val="00F51B06"/>
    <w:rsid w:val="00F57245"/>
    <w:rsid w:val="00F80E6D"/>
    <w:rsid w:val="00F973C2"/>
    <w:rsid w:val="00F9757A"/>
    <w:rsid w:val="00FA0295"/>
    <w:rsid w:val="00FF1C3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28D3"/>
  </w:style>
  <w:style w:type="character" w:styleId="FootnoteReference">
    <w:name w:val="footnote reference"/>
    <w:basedOn w:val="DefaultParagraphFont"/>
    <w:uiPriority w:val="99"/>
    <w:semiHidden/>
    <w:unhideWhenUsed/>
    <w:rsid w:val="007128D3"/>
  </w:style>
  <w:style w:type="paragraph" w:styleId="Header">
    <w:name w:val="header"/>
    <w:basedOn w:val="Normal"/>
    <w:link w:val="HeaderChar"/>
    <w:uiPriority w:val="99"/>
    <w:semiHidden/>
    <w:unhideWhenUsed/>
    <w:rsid w:val="001722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2264"/>
    <w:rPr>
      <w:lang w:val="en-US"/>
    </w:rPr>
  </w:style>
  <w:style w:type="paragraph" w:styleId="Footer">
    <w:name w:val="footer"/>
    <w:basedOn w:val="Normal"/>
    <w:link w:val="FooterChar"/>
    <w:uiPriority w:val="99"/>
    <w:unhideWhenUsed/>
    <w:rsid w:val="00172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264"/>
    <w:rPr>
      <w:lang w:val="en-US"/>
    </w:rPr>
  </w:style>
  <w:style w:type="paragraph" w:styleId="FootnoteText">
    <w:name w:val="footnote text"/>
    <w:basedOn w:val="Normal"/>
    <w:link w:val="FootnoteTextChar"/>
    <w:uiPriority w:val="99"/>
    <w:semiHidden/>
    <w:unhideWhenUsed/>
    <w:rsid w:val="00D11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B20"/>
    <w:rPr>
      <w:sz w:val="20"/>
      <w:szCs w:val="20"/>
      <w:lang w:val="en-US"/>
    </w:rPr>
  </w:style>
  <w:style w:type="paragraph" w:styleId="EndnoteText">
    <w:name w:val="endnote text"/>
    <w:basedOn w:val="Normal"/>
    <w:link w:val="EndnoteTextChar"/>
    <w:uiPriority w:val="99"/>
    <w:semiHidden/>
    <w:unhideWhenUsed/>
    <w:rsid w:val="00D11B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1B20"/>
    <w:rPr>
      <w:sz w:val="20"/>
      <w:szCs w:val="20"/>
      <w:lang w:val="en-US"/>
    </w:rPr>
  </w:style>
  <w:style w:type="character" w:styleId="EndnoteReference">
    <w:name w:val="endnote reference"/>
    <w:basedOn w:val="DefaultParagraphFont"/>
    <w:uiPriority w:val="99"/>
    <w:semiHidden/>
    <w:unhideWhenUsed/>
    <w:rsid w:val="00D11B20"/>
    <w:rPr>
      <w:vertAlign w:val="superscript"/>
    </w:rPr>
  </w:style>
  <w:style w:type="paragraph" w:styleId="ListParagraph">
    <w:name w:val="List Paragraph"/>
    <w:basedOn w:val="Normal"/>
    <w:uiPriority w:val="34"/>
    <w:qFormat/>
    <w:rsid w:val="00B36BA3"/>
    <w:pPr>
      <w:ind w:left="720"/>
      <w:contextualSpacing/>
    </w:pPr>
  </w:style>
  <w:style w:type="character" w:styleId="Hyperlink">
    <w:name w:val="Hyperlink"/>
    <w:basedOn w:val="DefaultParagraphFont"/>
    <w:uiPriority w:val="99"/>
    <w:unhideWhenUsed/>
    <w:rsid w:val="00F9757A"/>
    <w:rPr>
      <w:color w:val="0000FF"/>
      <w:u w:val="single"/>
    </w:rPr>
  </w:style>
  <w:style w:type="paragraph" w:styleId="BalloonText">
    <w:name w:val="Balloon Text"/>
    <w:basedOn w:val="Normal"/>
    <w:link w:val="BalloonTextChar"/>
    <w:uiPriority w:val="99"/>
    <w:semiHidden/>
    <w:unhideWhenUsed/>
    <w:rsid w:val="0064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8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05633381">
      <w:bodyDiv w:val="1"/>
      <w:marLeft w:val="0"/>
      <w:marRight w:val="0"/>
      <w:marTop w:val="0"/>
      <w:marBottom w:val="0"/>
      <w:divBdr>
        <w:top w:val="none" w:sz="0" w:space="0" w:color="auto"/>
        <w:left w:val="none" w:sz="0" w:space="0" w:color="auto"/>
        <w:bottom w:val="none" w:sz="0" w:space="0" w:color="auto"/>
        <w:right w:val="none" w:sz="0" w:space="0" w:color="auto"/>
      </w:divBdr>
    </w:div>
    <w:div w:id="753817087">
      <w:bodyDiv w:val="1"/>
      <w:marLeft w:val="0"/>
      <w:marRight w:val="0"/>
      <w:marTop w:val="0"/>
      <w:marBottom w:val="0"/>
      <w:divBdr>
        <w:top w:val="none" w:sz="0" w:space="0" w:color="auto"/>
        <w:left w:val="none" w:sz="0" w:space="0" w:color="auto"/>
        <w:bottom w:val="none" w:sz="0" w:space="0" w:color="auto"/>
        <w:right w:val="none" w:sz="0" w:space="0" w:color="auto"/>
      </w:divBdr>
    </w:div>
    <w:div w:id="853811566">
      <w:bodyDiv w:val="1"/>
      <w:marLeft w:val="0"/>
      <w:marRight w:val="0"/>
      <w:marTop w:val="0"/>
      <w:marBottom w:val="0"/>
      <w:divBdr>
        <w:top w:val="none" w:sz="0" w:space="0" w:color="auto"/>
        <w:left w:val="none" w:sz="0" w:space="0" w:color="auto"/>
        <w:bottom w:val="none" w:sz="0" w:space="0" w:color="auto"/>
        <w:right w:val="none" w:sz="0" w:space="0" w:color="auto"/>
      </w:divBdr>
    </w:div>
    <w:div w:id="9213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kitarkita.com/category/hak-asasi-manusia/" TargetMode="External"/><Relationship Id="rId2" Type="http://schemas.openxmlformats.org/officeDocument/2006/relationships/hyperlink" Target="http://www.lfip.org/.../pdf/.../Praktek%20pelanggaran%20ham%20" TargetMode="External"/><Relationship Id="rId1" Type="http://schemas.openxmlformats.org/officeDocument/2006/relationships/hyperlink" Target="http://www.ditpolkom.bappenas.go.id/.../1)%20Indonesia%20dan%20isu%20glo" TargetMode="External"/><Relationship Id="rId5" Type="http://schemas.openxmlformats.org/officeDocument/2006/relationships/hyperlink" Target="http://makalah-ibnu.blogspot.com/2008/10/hak-asasi-manusia-di-indonesia.html" TargetMode="External"/><Relationship Id="rId4" Type="http://schemas.openxmlformats.org/officeDocument/2006/relationships/hyperlink" Target="http://www.kontras.org/.../Kontras%20Lap%20HAM%20Indonesia%2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B4E3-80C2-4B3B-ADF0-BFD2C8CD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2012-05-27T05:19:00Z</dcterms:created>
  <dcterms:modified xsi:type="dcterms:W3CDTF">2012-05-27T05:19:00Z</dcterms:modified>
</cp:coreProperties>
</file>