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4" w:rsidRPr="00997D38" w:rsidRDefault="00556015" w:rsidP="00D71BB4">
      <w:pPr>
        <w:spacing w:line="360" w:lineRule="auto"/>
        <w:jc w:val="center"/>
        <w:rPr>
          <w:rFonts w:ascii="Times New Roman" w:hAnsi="Times New Roman" w:cs="Times New Roman"/>
          <w:b/>
          <w:sz w:val="36"/>
          <w:szCs w:val="36"/>
        </w:rPr>
      </w:pPr>
      <w:r w:rsidRPr="00997D38">
        <w:rPr>
          <w:rFonts w:ascii="Times New Roman" w:hAnsi="Times New Roman" w:cs="Times New Roman"/>
          <w:b/>
          <w:sz w:val="36"/>
          <w:szCs w:val="36"/>
        </w:rPr>
        <w:t>Puzzle Sejarah yang Belum Terselesaikan di Utara Jakarta</w:t>
      </w:r>
    </w:p>
    <w:p w:rsidR="004E4522" w:rsidRPr="00997D38" w:rsidRDefault="004E4522" w:rsidP="004E4522">
      <w:pPr>
        <w:spacing w:line="360" w:lineRule="auto"/>
        <w:ind w:firstLine="720"/>
        <w:jc w:val="both"/>
        <w:rPr>
          <w:rFonts w:ascii="Times New Roman" w:hAnsi="Times New Roman" w:cs="Times New Roman"/>
          <w:sz w:val="24"/>
          <w:szCs w:val="24"/>
        </w:rPr>
      </w:pPr>
      <w:r w:rsidRPr="00997D38">
        <w:rPr>
          <w:rFonts w:ascii="Times New Roman" w:hAnsi="Times New Roman" w:cs="Times New Roman"/>
          <w:b/>
          <w:sz w:val="24"/>
          <w:szCs w:val="24"/>
        </w:rPr>
        <w:t>1984</w:t>
      </w:r>
      <w:r w:rsidRPr="00997D38">
        <w:rPr>
          <w:rFonts w:ascii="Times New Roman" w:hAnsi="Times New Roman" w:cs="Times New Roman"/>
          <w:sz w:val="24"/>
          <w:szCs w:val="24"/>
        </w:rPr>
        <w:t xml:space="preserve">, pada tahun ini sebuah peristiwa berdarah terjadi di utara Jakarta. Kejadian berawal dari ditahannya empat orang (diantaranya jamaah Mushalah As-Sa’adah), masing-masing bernama Achmad Sahi, Syafwan Sulaeman, Syarifuddin Rambe dan M. Nur, yang diduga terlibat pembakaran sepeda motor </w:t>
      </w:r>
      <w:r w:rsidR="00165E48" w:rsidRPr="00997D38">
        <w:rPr>
          <w:rFonts w:ascii="Times New Roman" w:hAnsi="Times New Roman" w:cs="Times New Roman"/>
          <w:sz w:val="24"/>
          <w:szCs w:val="24"/>
        </w:rPr>
        <w:t>anggota Koramil (</w:t>
      </w:r>
      <w:r w:rsidRPr="00997D38">
        <w:rPr>
          <w:rFonts w:ascii="Times New Roman" w:hAnsi="Times New Roman" w:cs="Times New Roman"/>
          <w:sz w:val="24"/>
          <w:szCs w:val="24"/>
        </w:rPr>
        <w:t>Babinsa</w:t>
      </w:r>
      <w:r w:rsidR="00165E48" w:rsidRPr="00997D38">
        <w:rPr>
          <w:rFonts w:ascii="Times New Roman" w:hAnsi="Times New Roman" w:cs="Times New Roman"/>
          <w:sz w:val="24"/>
          <w:szCs w:val="24"/>
        </w:rPr>
        <w:t>)</w:t>
      </w:r>
      <w:r w:rsidR="00AD7D15" w:rsidRPr="00997D38">
        <w:rPr>
          <w:rFonts w:ascii="Times New Roman" w:hAnsi="Times New Roman" w:cs="Times New Roman"/>
          <w:sz w:val="24"/>
          <w:szCs w:val="24"/>
        </w:rPr>
        <w:t xml:space="preserve"> pada tanggal </w:t>
      </w:r>
      <w:r w:rsidR="00AD7D15" w:rsidRPr="00997D38">
        <w:rPr>
          <w:rFonts w:ascii="Times New Roman" w:hAnsi="Times New Roman" w:cs="Times New Roman"/>
          <w:b/>
          <w:sz w:val="24"/>
          <w:szCs w:val="24"/>
        </w:rPr>
        <w:t>10 September 1984</w:t>
      </w:r>
      <w:r w:rsidRPr="00997D38">
        <w:rPr>
          <w:rFonts w:ascii="Times New Roman" w:hAnsi="Times New Roman" w:cs="Times New Roman"/>
          <w:sz w:val="24"/>
          <w:szCs w:val="24"/>
        </w:rPr>
        <w:t>. Mereka ditangkap oleh Polres Jakarta Utara, dan kemudian di bon dan ditahan di Kodim Jakarta Utara.</w:t>
      </w:r>
    </w:p>
    <w:p w:rsidR="004E4522" w:rsidRPr="00997D38" w:rsidRDefault="004E4522" w:rsidP="004E4522">
      <w:pPr>
        <w:spacing w:line="360" w:lineRule="auto"/>
        <w:ind w:firstLine="720"/>
        <w:jc w:val="both"/>
        <w:rPr>
          <w:rFonts w:ascii="Times New Roman" w:hAnsi="Times New Roman" w:cs="Times New Roman"/>
          <w:sz w:val="24"/>
          <w:szCs w:val="24"/>
        </w:rPr>
      </w:pPr>
      <w:r w:rsidRPr="00997D38">
        <w:rPr>
          <w:rFonts w:ascii="Times New Roman" w:hAnsi="Times New Roman" w:cs="Times New Roman"/>
          <w:sz w:val="24"/>
          <w:szCs w:val="24"/>
        </w:rPr>
        <w:t xml:space="preserve">Pada tanggal </w:t>
      </w:r>
      <w:r w:rsidRPr="00997D38">
        <w:rPr>
          <w:rFonts w:ascii="Times New Roman" w:hAnsi="Times New Roman" w:cs="Times New Roman"/>
          <w:b/>
          <w:sz w:val="24"/>
          <w:szCs w:val="24"/>
        </w:rPr>
        <w:t>12 September 1984</w:t>
      </w:r>
      <w:r w:rsidRPr="00997D38">
        <w:rPr>
          <w:rFonts w:ascii="Times New Roman" w:hAnsi="Times New Roman" w:cs="Times New Roman"/>
          <w:sz w:val="24"/>
          <w:szCs w:val="24"/>
        </w:rPr>
        <w:t xml:space="preserve">, terjadi tabligh akbar di Jalan Sindang. Pada tabligh tersebut, Amir Biki yang menjadi tokoh masyarakat setempat mengajak jamaah untuk pergi membebaskan ke-empat orang jamaah yang ditahan. Akhirnya massa bergerak sekitar 1000-an orang memadati jalan-jalan di Jakarta Utara. </w:t>
      </w:r>
      <w:r w:rsidRPr="00997D38">
        <w:rPr>
          <w:rFonts w:ascii="Times New Roman" w:eastAsia="Times New Roman" w:hAnsi="Times New Roman" w:cs="Times New Roman"/>
          <w:sz w:val="24"/>
          <w:szCs w:val="24"/>
        </w:rPr>
        <w:t xml:space="preserve">Pada waktu berangkat, jamaah pengajian dibagi dua: sebagian menuju Polres dan sebagian menuju Kodim. Setelah sampai di depan Polres, kira-kia 200 meter jaraknya, di situ sudah dihadang oleh pasukan ABRI berpakaian perang dalam posisi pagar betis dengan senjata otomatis di tangan. Sesampainya jamaah pengajian ke tempat itu, terdengar militer itu berteriak kepada jamaah untuk mundur tetapi jamaah tetap maju sambil menyerukan takbir. </w:t>
      </w:r>
      <w:r w:rsidRPr="00997D38">
        <w:rPr>
          <w:rFonts w:ascii="Times New Roman" w:hAnsi="Times New Roman" w:cs="Times New Roman"/>
          <w:sz w:val="24"/>
          <w:szCs w:val="24"/>
        </w:rPr>
        <w:t>Massa yang bergerak ke arah Kodim, di depan Polres Metro Jakarta Utara, dihadang oleh satu regu Arhanud yang dipimpin Sersan Dua Sutrisno Mascung di bawah komando Kapten Sriyanto, Pasi II Ops. Kodim Jakarta Utara. Situasi berkembang hingga terjadi penembakkan yang menewaskan sebanyak 24 orang meninggal dan 55 orang korban luka-luka. Kemudian para korban dibawa ke Rumah Sakit Gatot Subroto dengan truk.</w:t>
      </w:r>
      <w:r w:rsidR="00985626" w:rsidRPr="00997D38">
        <w:rPr>
          <w:rStyle w:val="FootnoteReference"/>
          <w:rFonts w:ascii="Times New Roman" w:hAnsi="Times New Roman" w:cs="Times New Roman"/>
          <w:sz w:val="24"/>
          <w:szCs w:val="24"/>
        </w:rPr>
        <w:footnoteReference w:id="2"/>
      </w:r>
    </w:p>
    <w:p w:rsidR="00134B73" w:rsidRPr="00997D38" w:rsidRDefault="00134B73" w:rsidP="00134B73">
      <w:pPr>
        <w:spacing w:line="360" w:lineRule="auto"/>
        <w:ind w:firstLine="720"/>
        <w:jc w:val="both"/>
        <w:rPr>
          <w:rFonts w:ascii="Times New Roman" w:eastAsia="Times New Roman" w:hAnsi="Times New Roman" w:cs="Times New Roman"/>
          <w:sz w:val="24"/>
          <w:szCs w:val="24"/>
        </w:rPr>
      </w:pPr>
      <w:r w:rsidRPr="00997D38">
        <w:rPr>
          <w:rFonts w:ascii="Times New Roman" w:hAnsi="Times New Roman" w:cs="Times New Roman"/>
          <w:sz w:val="24"/>
          <w:szCs w:val="24"/>
        </w:rPr>
        <w:t xml:space="preserve">Peristiwa berdarah </w:t>
      </w:r>
      <w:r w:rsidRPr="00997D38">
        <w:rPr>
          <w:rFonts w:ascii="Times New Roman" w:hAnsi="Times New Roman" w:cs="Times New Roman"/>
          <w:b/>
          <w:sz w:val="24"/>
          <w:szCs w:val="24"/>
        </w:rPr>
        <w:t>12 September 1984</w:t>
      </w:r>
      <w:r w:rsidRPr="00997D38">
        <w:rPr>
          <w:rFonts w:ascii="Times New Roman" w:hAnsi="Times New Roman" w:cs="Times New Roman"/>
          <w:sz w:val="24"/>
          <w:szCs w:val="24"/>
        </w:rPr>
        <w:t xml:space="preserve"> bermula pada kejadian tanggal </w:t>
      </w:r>
      <w:r w:rsidRPr="00997D38">
        <w:rPr>
          <w:rFonts w:ascii="Times New Roman" w:hAnsi="Times New Roman" w:cs="Times New Roman"/>
          <w:b/>
          <w:sz w:val="24"/>
          <w:szCs w:val="24"/>
        </w:rPr>
        <w:t>8 September 1984</w:t>
      </w:r>
      <w:r w:rsidRPr="00997D38">
        <w:rPr>
          <w:rFonts w:ascii="Times New Roman" w:eastAsia="Times New Roman" w:hAnsi="Times New Roman" w:cs="Times New Roman"/>
          <w:sz w:val="24"/>
          <w:szCs w:val="24"/>
        </w:rPr>
        <w:t>, di mana dua orang petugas Koramil (Babinsa) tanpa membuka sepatu, memasuki Mushala as-Sa'adah di gang IV Koja, Tanjung Priok, Jakarta Utara. Mereka menyiram pengumuman yang tertempel di tembok mushalah dengan air selokan. Pengumuman tadi hanya berupa undangan pengajian remaja Islam (masjid) di Jalan Sindang.</w:t>
      </w:r>
    </w:p>
    <w:p w:rsidR="00134B73" w:rsidRPr="00997D38" w:rsidRDefault="00134B73" w:rsidP="00134B73">
      <w:pPr>
        <w:spacing w:after="0" w:line="360" w:lineRule="auto"/>
        <w:ind w:firstLine="720"/>
        <w:jc w:val="both"/>
        <w:rPr>
          <w:rFonts w:ascii="Times New Roman" w:eastAsia="Times New Roman" w:hAnsi="Times New Roman" w:cs="Times New Roman"/>
          <w:sz w:val="24"/>
          <w:szCs w:val="24"/>
        </w:rPr>
      </w:pPr>
      <w:r w:rsidRPr="00997D38">
        <w:rPr>
          <w:rFonts w:ascii="Times New Roman" w:eastAsia="Times New Roman" w:hAnsi="Times New Roman" w:cs="Times New Roman"/>
          <w:b/>
          <w:bCs/>
          <w:sz w:val="24"/>
          <w:szCs w:val="24"/>
        </w:rPr>
        <w:t xml:space="preserve">Senin, 10 September 1984, </w:t>
      </w:r>
      <w:r w:rsidRPr="00997D38">
        <w:rPr>
          <w:rFonts w:ascii="Times New Roman" w:eastAsia="Times New Roman" w:hAnsi="Times New Roman" w:cs="Times New Roman"/>
          <w:sz w:val="24"/>
          <w:szCs w:val="24"/>
        </w:rPr>
        <w:t xml:space="preserve">beberapa anggota jamaah Mushala as-Sa'adah berpapasan dengan salah seorang petugas Koramil yang mengotori mushala mereka. Terjadilah pertengkaran mulut yang akhirnya dilerai oleh dua orang dari jamaah Masjid Baitul Makmur yang kebetulan </w:t>
      </w:r>
      <w:r w:rsidRPr="00997D38">
        <w:rPr>
          <w:rFonts w:ascii="Times New Roman" w:eastAsia="Times New Roman" w:hAnsi="Times New Roman" w:cs="Times New Roman"/>
          <w:sz w:val="24"/>
          <w:szCs w:val="24"/>
        </w:rPr>
        <w:lastRenderedPageBreak/>
        <w:t xml:space="preserve">lewat. Usul mereka supaya semua </w:t>
      </w:r>
      <w:r w:rsidR="00AE4011" w:rsidRPr="00997D38">
        <w:rPr>
          <w:rFonts w:ascii="Times New Roman" w:eastAsia="Times New Roman" w:hAnsi="Times New Roman" w:cs="Times New Roman"/>
          <w:sz w:val="24"/>
          <w:szCs w:val="24"/>
        </w:rPr>
        <w:t>pihak minta penengahan ketua RW</w:t>
      </w:r>
      <w:r w:rsidRPr="00997D38">
        <w:rPr>
          <w:rFonts w:ascii="Times New Roman" w:eastAsia="Times New Roman" w:hAnsi="Times New Roman" w:cs="Times New Roman"/>
          <w:sz w:val="24"/>
          <w:szCs w:val="24"/>
        </w:rPr>
        <w:t xml:space="preserve"> diterima.</w:t>
      </w:r>
      <w:r w:rsidRPr="00997D38">
        <w:rPr>
          <w:rFonts w:ascii="Times New Roman" w:eastAsia="Times New Roman" w:hAnsi="Times New Roman" w:cs="Times New Roman"/>
          <w:b/>
          <w:bCs/>
          <w:sz w:val="24"/>
          <w:szCs w:val="24"/>
        </w:rPr>
        <w:t xml:space="preserve"> </w:t>
      </w:r>
      <w:r w:rsidRPr="00997D38">
        <w:rPr>
          <w:rFonts w:ascii="Times New Roman" w:eastAsia="Times New Roman" w:hAnsi="Times New Roman" w:cs="Times New Roman"/>
          <w:sz w:val="24"/>
          <w:szCs w:val="24"/>
        </w:rPr>
        <w:t xml:space="preserve">Sementara usaha penegahan sedang berlangsung, orang-orang yang tidak bertanggung jawab dan tidak ada urusannya dengan permasalahan itu, membakar sepeda motor petugas Koramil itu. Kodim, yang diminta bantuan oleh Koramil, mengirim sejumlah tentara dan segera melakukan penangkapan. Ikut tertangkap 4 orang jamaah, di antaranya termasuk Ketua Mushala as-Sa'adah. </w:t>
      </w:r>
    </w:p>
    <w:p w:rsidR="00134B73" w:rsidRPr="00997D38" w:rsidRDefault="00134B73" w:rsidP="00134B73">
      <w:pPr>
        <w:spacing w:after="0" w:line="360" w:lineRule="auto"/>
        <w:ind w:firstLine="720"/>
        <w:jc w:val="both"/>
        <w:rPr>
          <w:rFonts w:ascii="Times New Roman" w:eastAsia="Times New Roman" w:hAnsi="Times New Roman" w:cs="Times New Roman"/>
          <w:sz w:val="24"/>
          <w:szCs w:val="24"/>
        </w:rPr>
      </w:pPr>
      <w:r w:rsidRPr="00997D38">
        <w:rPr>
          <w:rFonts w:ascii="Times New Roman" w:eastAsia="Times New Roman" w:hAnsi="Times New Roman" w:cs="Times New Roman"/>
          <w:b/>
          <w:bCs/>
          <w:sz w:val="24"/>
          <w:szCs w:val="24"/>
        </w:rPr>
        <w:t xml:space="preserve">Selasa, 11 September 1984, </w:t>
      </w:r>
      <w:r w:rsidRPr="00997D38">
        <w:rPr>
          <w:rFonts w:ascii="Times New Roman" w:eastAsia="Times New Roman" w:hAnsi="Times New Roman" w:cs="Times New Roman"/>
          <w:sz w:val="24"/>
          <w:szCs w:val="24"/>
        </w:rPr>
        <w:t>Amir Biki menghubungi pihak-pihak yang berwajib untuk meminta pembebasan empat orang jamaah yang ditahan oleh Kodim, yang diyakininya tidak bersalah. Usaha Amir Biki untuk meminta keadilan ternyata sia-sia. Kejadian inilah yang mengantarkan Amir Biki dan para jamaah kepada peristiwa berdarah Tanjung Priuk 1984.</w:t>
      </w:r>
      <w:r w:rsidRPr="00997D38">
        <w:rPr>
          <w:rStyle w:val="FootnoteReference"/>
          <w:rFonts w:ascii="Times New Roman" w:eastAsia="Times New Roman" w:hAnsi="Times New Roman" w:cs="Times New Roman"/>
          <w:sz w:val="24"/>
          <w:szCs w:val="24"/>
        </w:rPr>
        <w:footnoteReference w:id="3"/>
      </w:r>
    </w:p>
    <w:p w:rsidR="00134B73" w:rsidRPr="00997D38" w:rsidRDefault="00134B73" w:rsidP="00134B73">
      <w:pPr>
        <w:spacing w:after="0" w:line="360" w:lineRule="auto"/>
        <w:ind w:firstLine="720"/>
        <w:jc w:val="both"/>
        <w:rPr>
          <w:rFonts w:ascii="Times New Roman" w:eastAsia="Times New Roman" w:hAnsi="Times New Roman" w:cs="Times New Roman"/>
          <w:b/>
          <w:bCs/>
          <w:sz w:val="24"/>
          <w:szCs w:val="24"/>
        </w:rPr>
      </w:pPr>
      <w:r w:rsidRPr="00997D38">
        <w:rPr>
          <w:rFonts w:ascii="Times New Roman" w:eastAsia="Times New Roman" w:hAnsi="Times New Roman" w:cs="Times New Roman"/>
          <w:sz w:val="24"/>
          <w:szCs w:val="24"/>
        </w:rPr>
        <w:t>Naasnya, setelah kejadian ini dibawa ke pengadilan. Terdakwa dari pihak aparat banyak yang dinyatakan tidak bersalah. Hal ini dikarenakan adanya perjanjian perdamaian (</w:t>
      </w:r>
      <w:r w:rsidRPr="00997D38">
        <w:rPr>
          <w:rFonts w:ascii="Times New Roman" w:eastAsia="Times New Roman" w:hAnsi="Times New Roman" w:cs="Times New Roman"/>
          <w:i/>
          <w:sz w:val="24"/>
          <w:szCs w:val="24"/>
        </w:rPr>
        <w:t>ishlah</w:t>
      </w:r>
      <w:r w:rsidRPr="00997D38">
        <w:rPr>
          <w:rFonts w:ascii="Times New Roman" w:eastAsia="Times New Roman" w:hAnsi="Times New Roman" w:cs="Times New Roman"/>
          <w:sz w:val="24"/>
          <w:szCs w:val="24"/>
        </w:rPr>
        <w:t>) antara terdakwa dengan para korban luka-luka dan keluarga korban meninggal. Mereka di iming-imingi uang dan motor jika dapat membela terdakwa. Banyak dari mereka yang men</w:t>
      </w:r>
      <w:r w:rsidR="00465D73" w:rsidRPr="00997D38">
        <w:rPr>
          <w:rFonts w:ascii="Times New Roman" w:eastAsia="Times New Roman" w:hAnsi="Times New Roman" w:cs="Times New Roman"/>
          <w:sz w:val="24"/>
          <w:szCs w:val="24"/>
        </w:rPr>
        <w:t>yetujui</w:t>
      </w:r>
      <w:r w:rsidRPr="00997D38">
        <w:rPr>
          <w:rFonts w:ascii="Times New Roman" w:eastAsia="Times New Roman" w:hAnsi="Times New Roman" w:cs="Times New Roman"/>
          <w:sz w:val="24"/>
          <w:szCs w:val="24"/>
        </w:rPr>
        <w:t xml:space="preserve"> </w:t>
      </w:r>
      <w:r w:rsidRPr="00997D38">
        <w:rPr>
          <w:rFonts w:ascii="Times New Roman" w:eastAsia="Times New Roman" w:hAnsi="Times New Roman" w:cs="Times New Roman"/>
          <w:i/>
          <w:sz w:val="24"/>
          <w:szCs w:val="24"/>
        </w:rPr>
        <w:t>ishlah</w:t>
      </w:r>
      <w:r w:rsidRPr="00997D38">
        <w:rPr>
          <w:rFonts w:ascii="Times New Roman" w:eastAsia="Times New Roman" w:hAnsi="Times New Roman" w:cs="Times New Roman"/>
          <w:sz w:val="24"/>
          <w:szCs w:val="24"/>
        </w:rPr>
        <w:t xml:space="preserve"> sehingga pada saat sidang pengadilan, mereka (yang ber-</w:t>
      </w:r>
      <w:r w:rsidRPr="00997D38">
        <w:rPr>
          <w:rFonts w:ascii="Times New Roman" w:eastAsia="Times New Roman" w:hAnsi="Times New Roman" w:cs="Times New Roman"/>
          <w:i/>
          <w:sz w:val="24"/>
          <w:szCs w:val="24"/>
        </w:rPr>
        <w:t>ishlah</w:t>
      </w:r>
      <w:r w:rsidRPr="00997D38">
        <w:rPr>
          <w:rFonts w:ascii="Times New Roman" w:eastAsia="Times New Roman" w:hAnsi="Times New Roman" w:cs="Times New Roman"/>
          <w:sz w:val="24"/>
          <w:szCs w:val="24"/>
        </w:rPr>
        <w:t>) memutar balikkan fakta sehingga dapat memenangkah terdakwa dari hukuman. Banyak keluarga korban meninggal yang kecewa karena belum diberi konpensasi oleh pemerintah</w:t>
      </w:r>
      <w:r w:rsidR="006A5FC4" w:rsidRPr="00997D38">
        <w:rPr>
          <w:rStyle w:val="FootnoteReference"/>
          <w:rFonts w:ascii="Times New Roman" w:eastAsia="Times New Roman" w:hAnsi="Times New Roman" w:cs="Times New Roman"/>
          <w:sz w:val="24"/>
          <w:szCs w:val="24"/>
        </w:rPr>
        <w:footnoteReference w:id="4"/>
      </w:r>
      <w:r w:rsidRPr="00997D38">
        <w:rPr>
          <w:rFonts w:ascii="Times New Roman" w:eastAsia="Times New Roman" w:hAnsi="Times New Roman" w:cs="Times New Roman"/>
          <w:sz w:val="24"/>
          <w:szCs w:val="24"/>
        </w:rPr>
        <w:t>.</w:t>
      </w:r>
    </w:p>
    <w:p w:rsidR="00E2442D" w:rsidRPr="00997D38" w:rsidRDefault="00D041AC" w:rsidP="00E2442D">
      <w:pPr>
        <w:spacing w:line="360" w:lineRule="auto"/>
        <w:ind w:firstLine="720"/>
        <w:jc w:val="both"/>
        <w:rPr>
          <w:rFonts w:ascii="Times New Roman" w:hAnsi="Times New Roman" w:cs="Times New Roman"/>
          <w:sz w:val="24"/>
          <w:szCs w:val="24"/>
        </w:rPr>
      </w:pPr>
      <w:r w:rsidRPr="00997D38">
        <w:rPr>
          <w:rFonts w:ascii="Times New Roman" w:hAnsi="Times New Roman" w:cs="Times New Roman"/>
          <w:sz w:val="24"/>
          <w:szCs w:val="24"/>
        </w:rPr>
        <w:t>Hak Asasi Manusia (HAM) merupakan h</w:t>
      </w:r>
      <w:r w:rsidR="00993F3D" w:rsidRPr="00997D38">
        <w:rPr>
          <w:rFonts w:ascii="Times New Roman" w:hAnsi="Times New Roman" w:cs="Times New Roman"/>
          <w:sz w:val="24"/>
          <w:szCs w:val="24"/>
        </w:rPr>
        <w:t>ak</w:t>
      </w:r>
      <w:r w:rsidR="00993F3D" w:rsidRPr="00997D38">
        <w:rPr>
          <w:rFonts w:ascii="Times New Roman" w:hAnsi="Times New Roman" w:cs="Times New Roman"/>
          <w:sz w:val="24"/>
          <w:szCs w:val="24"/>
          <w:lang w:val="id-ID"/>
        </w:rPr>
        <w:t xml:space="preserve"> yang melekat pada diri manusia yang bersifat kodrati dan fundamental sebagai suatu anugerah Tuhan yang harus dihormati, dijaga, dan dilindungi oleh setiap individu, masyarakat atau bangsa</w:t>
      </w:r>
      <w:r w:rsidR="004E4522" w:rsidRPr="00997D38">
        <w:rPr>
          <w:rStyle w:val="FootnoteReference"/>
          <w:rFonts w:ascii="Times New Roman" w:hAnsi="Times New Roman" w:cs="Times New Roman"/>
          <w:sz w:val="24"/>
          <w:szCs w:val="24"/>
          <w:lang w:val="id-ID"/>
        </w:rPr>
        <w:footnoteReference w:id="5"/>
      </w:r>
      <w:r w:rsidR="00993F3D" w:rsidRPr="00997D38">
        <w:rPr>
          <w:rFonts w:ascii="Times New Roman" w:hAnsi="Times New Roman" w:cs="Times New Roman"/>
          <w:sz w:val="24"/>
          <w:szCs w:val="24"/>
          <w:lang w:val="id-ID"/>
        </w:rPr>
        <w:t>.</w:t>
      </w:r>
      <w:r w:rsidR="00ED4C4A" w:rsidRPr="00997D38">
        <w:rPr>
          <w:rFonts w:ascii="Times New Roman" w:hAnsi="Times New Roman" w:cs="Times New Roman"/>
          <w:sz w:val="24"/>
          <w:szCs w:val="24"/>
        </w:rPr>
        <w:t xml:space="preserve"> </w:t>
      </w:r>
      <w:r w:rsidR="00E2442D" w:rsidRPr="00997D38">
        <w:rPr>
          <w:rFonts w:ascii="Times New Roman" w:hAnsi="Times New Roman" w:cs="Times New Roman"/>
          <w:sz w:val="24"/>
          <w:szCs w:val="24"/>
        </w:rPr>
        <w:t xml:space="preserve">Indonesia sebagai negara demokrasi dikenal sebagai negara yang menjunjung tinggi hak-hak asasi manusia. </w:t>
      </w:r>
      <w:r w:rsidR="00ED4C4A" w:rsidRPr="00997D38">
        <w:rPr>
          <w:rFonts w:ascii="Times New Roman" w:hAnsi="Times New Roman" w:cs="Times New Roman"/>
          <w:sz w:val="24"/>
          <w:szCs w:val="24"/>
        </w:rPr>
        <w:t>Namun pada kenyataannya, kasus ini mengantarkan kita pada pertanyaan “apakah benar HAM di Indones</w:t>
      </w:r>
      <w:r w:rsidR="00E2442D" w:rsidRPr="00997D38">
        <w:rPr>
          <w:rFonts w:ascii="Times New Roman" w:hAnsi="Times New Roman" w:cs="Times New Roman"/>
          <w:sz w:val="24"/>
          <w:szCs w:val="24"/>
        </w:rPr>
        <w:t xml:space="preserve">ia sudah dilindungi secara utuh terutama oleh para </w:t>
      </w:r>
      <w:r w:rsidR="00F15E9B" w:rsidRPr="00997D38">
        <w:rPr>
          <w:rFonts w:ascii="Times New Roman" w:hAnsi="Times New Roman" w:cs="Times New Roman"/>
          <w:sz w:val="24"/>
          <w:szCs w:val="24"/>
        </w:rPr>
        <w:t xml:space="preserve">aparat dan </w:t>
      </w:r>
      <w:r w:rsidR="00E2442D" w:rsidRPr="00997D38">
        <w:rPr>
          <w:rFonts w:ascii="Times New Roman" w:hAnsi="Times New Roman" w:cs="Times New Roman"/>
          <w:sz w:val="24"/>
          <w:szCs w:val="24"/>
        </w:rPr>
        <w:t>pemegang kedaulatan?”</w:t>
      </w:r>
    </w:p>
    <w:p w:rsidR="006B10EA" w:rsidRPr="00997D38" w:rsidRDefault="00C133DF" w:rsidP="00E2442D">
      <w:pPr>
        <w:spacing w:line="360" w:lineRule="auto"/>
        <w:ind w:firstLine="720"/>
        <w:jc w:val="both"/>
        <w:rPr>
          <w:rFonts w:ascii="Times New Roman" w:hAnsi="Times New Roman" w:cs="Times New Roman"/>
          <w:sz w:val="24"/>
          <w:szCs w:val="24"/>
        </w:rPr>
      </w:pPr>
      <w:r w:rsidRPr="00997D38">
        <w:rPr>
          <w:rFonts w:ascii="Times New Roman" w:hAnsi="Times New Roman" w:cs="Times New Roman"/>
          <w:sz w:val="24"/>
          <w:szCs w:val="24"/>
        </w:rPr>
        <w:t xml:space="preserve">Sesuai dengan </w:t>
      </w:r>
      <w:r w:rsidRPr="00997D38">
        <w:rPr>
          <w:rFonts w:ascii="Times New Roman" w:hAnsi="Times New Roman" w:cs="Times New Roman"/>
          <w:b/>
          <w:bCs/>
          <w:sz w:val="24"/>
          <w:szCs w:val="24"/>
          <w:lang w:val="id-ID"/>
        </w:rPr>
        <w:t xml:space="preserve">Pasal 1 ayat 6, </w:t>
      </w:r>
      <w:r w:rsidRPr="00997D38">
        <w:rPr>
          <w:rFonts w:ascii="Times New Roman" w:hAnsi="Times New Roman" w:cs="Times New Roman"/>
          <w:sz w:val="24"/>
          <w:szCs w:val="24"/>
          <w:lang w:val="id-ID"/>
        </w:rPr>
        <w:t xml:space="preserve">dijelaskan bahwa pelanggaran hak asasi manusia adalah setiap perbuatan seseorang atau kelompok orang termasuk aparat negara baik disengaja maupun tidak atau kelalaian yang secara melawan hukum mengurangi, menghalangi,  membatasi, dan atau mencabut hak asasi manusia seseorang atau kelompok orang yang dijamin oleh </w:t>
      </w:r>
      <w:r w:rsidRPr="00997D38">
        <w:rPr>
          <w:rFonts w:ascii="Times New Roman" w:hAnsi="Times New Roman" w:cs="Times New Roman"/>
          <w:sz w:val="24"/>
          <w:szCs w:val="24"/>
        </w:rPr>
        <w:t>U</w:t>
      </w:r>
      <w:r w:rsidRPr="00997D38">
        <w:rPr>
          <w:rFonts w:ascii="Times New Roman" w:hAnsi="Times New Roman" w:cs="Times New Roman"/>
          <w:sz w:val="24"/>
          <w:szCs w:val="24"/>
          <w:lang w:val="id-ID"/>
        </w:rPr>
        <w:t>ndang-</w:t>
      </w:r>
      <w:r w:rsidRPr="00997D38">
        <w:rPr>
          <w:rFonts w:ascii="Times New Roman" w:hAnsi="Times New Roman" w:cs="Times New Roman"/>
          <w:sz w:val="24"/>
          <w:szCs w:val="24"/>
        </w:rPr>
        <w:t>U</w:t>
      </w:r>
      <w:r w:rsidRPr="00997D38">
        <w:rPr>
          <w:rFonts w:ascii="Times New Roman" w:hAnsi="Times New Roman" w:cs="Times New Roman"/>
          <w:sz w:val="24"/>
          <w:szCs w:val="24"/>
          <w:lang w:val="id-ID"/>
        </w:rPr>
        <w:t xml:space="preserve">ndang ini, dan tidak mendapatkan atau dikhawatirkan tidak akan memperoleh penyelesaian </w:t>
      </w:r>
      <w:r w:rsidRPr="00997D38">
        <w:rPr>
          <w:rFonts w:ascii="Times New Roman" w:hAnsi="Times New Roman" w:cs="Times New Roman"/>
          <w:sz w:val="24"/>
          <w:szCs w:val="24"/>
          <w:lang w:val="id-ID"/>
        </w:rPr>
        <w:lastRenderedPageBreak/>
        <w:t>hukum yang adil dan benar, berdasarkan mekanisme hukum yang berlaku.</w:t>
      </w:r>
      <w:r w:rsidRPr="00997D38">
        <w:rPr>
          <w:rFonts w:ascii="Times New Roman" w:hAnsi="Times New Roman" w:cs="Times New Roman"/>
          <w:sz w:val="24"/>
          <w:szCs w:val="24"/>
        </w:rPr>
        <w:t xml:space="preserve"> </w:t>
      </w:r>
      <w:r w:rsidR="00E7578F" w:rsidRPr="00997D38">
        <w:rPr>
          <w:rFonts w:ascii="Times New Roman" w:hAnsi="Times New Roman" w:cs="Times New Roman"/>
          <w:sz w:val="24"/>
          <w:szCs w:val="24"/>
        </w:rPr>
        <w:t>Berkaitan dengan teori kont</w:t>
      </w:r>
      <w:r w:rsidR="00134B73" w:rsidRPr="00997D38">
        <w:rPr>
          <w:rFonts w:ascii="Times New Roman" w:hAnsi="Times New Roman" w:cs="Times New Roman"/>
          <w:sz w:val="24"/>
          <w:szCs w:val="24"/>
        </w:rPr>
        <w:t>rak sosial</w:t>
      </w:r>
      <w:r w:rsidR="00E7578F" w:rsidRPr="00997D38">
        <w:rPr>
          <w:rFonts w:ascii="Times New Roman" w:hAnsi="Times New Roman" w:cs="Times New Roman"/>
          <w:sz w:val="24"/>
          <w:szCs w:val="24"/>
        </w:rPr>
        <w:t xml:space="preserve"> </w:t>
      </w:r>
      <w:r w:rsidR="00410DFE" w:rsidRPr="00997D38">
        <w:rPr>
          <w:rFonts w:ascii="Times New Roman" w:hAnsi="Times New Roman" w:cs="Times New Roman"/>
          <w:sz w:val="24"/>
          <w:szCs w:val="24"/>
        </w:rPr>
        <w:t>yang</w:t>
      </w:r>
      <w:r w:rsidR="00E7578F" w:rsidRPr="00997D38">
        <w:rPr>
          <w:rFonts w:ascii="Times New Roman" w:hAnsi="Times New Roman" w:cs="Times New Roman"/>
          <w:sz w:val="24"/>
          <w:szCs w:val="24"/>
        </w:rPr>
        <w:t xml:space="preserve"> menyatakan bahwa masyarakat menyerahkan sebagian haknya kepada pemegang kedaulatan untuk diatur, dilindungi, dijaga</w:t>
      </w:r>
      <w:r w:rsidR="004C0F33" w:rsidRPr="00997D38">
        <w:rPr>
          <w:rFonts w:ascii="Times New Roman" w:hAnsi="Times New Roman" w:cs="Times New Roman"/>
          <w:sz w:val="24"/>
          <w:szCs w:val="24"/>
        </w:rPr>
        <w:t>, dan disejah</w:t>
      </w:r>
      <w:r w:rsidR="006B10EA" w:rsidRPr="00997D38">
        <w:rPr>
          <w:rFonts w:ascii="Times New Roman" w:hAnsi="Times New Roman" w:cs="Times New Roman"/>
          <w:sz w:val="24"/>
          <w:szCs w:val="24"/>
        </w:rPr>
        <w:t>terakan, h</w:t>
      </w:r>
      <w:r w:rsidR="002278B5" w:rsidRPr="00997D38">
        <w:rPr>
          <w:rFonts w:ascii="Times New Roman" w:hAnsi="Times New Roman" w:cs="Times New Roman"/>
          <w:sz w:val="24"/>
          <w:szCs w:val="24"/>
        </w:rPr>
        <w:t xml:space="preserve">ak-hak yang diserahkan kepada pemegang kedaulatan adalah bukan hak-hak asasi dasar. </w:t>
      </w:r>
      <w:r w:rsidR="006B10EA" w:rsidRPr="00997D38">
        <w:rPr>
          <w:rFonts w:ascii="Times New Roman" w:hAnsi="Times New Roman" w:cs="Times New Roman"/>
          <w:sz w:val="24"/>
          <w:szCs w:val="24"/>
        </w:rPr>
        <w:t>Hak-hak asasi dasar manusia yang tercantum dalam UU No.39 tahun 1999</w:t>
      </w:r>
      <w:r w:rsidR="009A5559" w:rsidRPr="00997D38">
        <w:rPr>
          <w:rFonts w:ascii="Times New Roman" w:hAnsi="Times New Roman" w:cs="Times New Roman"/>
          <w:sz w:val="24"/>
          <w:szCs w:val="24"/>
        </w:rPr>
        <w:t xml:space="preserve"> adalah:</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untuk hidup</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untuk berkeluarga dan mlanjutkan keturunan</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mengembangkan diri</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memperoleh keadilan</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atas kebebasan pribadi</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atas rasa aman</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atas kesejahteraan</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turut serta dalam pemerintahan</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wanita</w:t>
      </w:r>
    </w:p>
    <w:p w:rsidR="009A5559" w:rsidRPr="00997D38" w:rsidRDefault="009A5559" w:rsidP="009A5559">
      <w:pPr>
        <w:pStyle w:val="ListParagraph"/>
        <w:numPr>
          <w:ilvl w:val="0"/>
          <w:numId w:val="1"/>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Hak anak</w:t>
      </w:r>
    </w:p>
    <w:p w:rsidR="006E4265" w:rsidRPr="00997D38" w:rsidRDefault="009A5559" w:rsidP="003A635A">
      <w:pPr>
        <w:spacing w:line="360" w:lineRule="auto"/>
        <w:ind w:firstLine="720"/>
        <w:jc w:val="both"/>
        <w:rPr>
          <w:rFonts w:ascii="Times New Roman" w:hAnsi="Times New Roman" w:cs="Times New Roman"/>
          <w:sz w:val="24"/>
          <w:szCs w:val="24"/>
        </w:rPr>
      </w:pPr>
      <w:r w:rsidRPr="00997D38">
        <w:rPr>
          <w:rFonts w:ascii="Times New Roman" w:hAnsi="Times New Roman" w:cs="Times New Roman"/>
          <w:sz w:val="24"/>
          <w:szCs w:val="24"/>
        </w:rPr>
        <w:t>Jadi, jika ada pemegang kedaulatan</w:t>
      </w:r>
      <w:r w:rsidR="002278B5" w:rsidRPr="00997D38">
        <w:rPr>
          <w:rFonts w:ascii="Times New Roman" w:hAnsi="Times New Roman" w:cs="Times New Roman"/>
          <w:sz w:val="24"/>
          <w:szCs w:val="24"/>
        </w:rPr>
        <w:t xml:space="preserve"> </w:t>
      </w:r>
      <w:r w:rsidR="00C133DF" w:rsidRPr="00997D38">
        <w:rPr>
          <w:rFonts w:ascii="Times New Roman" w:hAnsi="Times New Roman" w:cs="Times New Roman"/>
          <w:sz w:val="24"/>
          <w:szCs w:val="24"/>
        </w:rPr>
        <w:t xml:space="preserve">beserta bawahan-bawahannya </w:t>
      </w:r>
      <w:r w:rsidR="002278B5" w:rsidRPr="00997D38">
        <w:rPr>
          <w:rFonts w:ascii="Times New Roman" w:hAnsi="Times New Roman" w:cs="Times New Roman"/>
          <w:sz w:val="24"/>
          <w:szCs w:val="24"/>
        </w:rPr>
        <w:t xml:space="preserve">yang melakukan pelanggaran HAM </w:t>
      </w:r>
      <w:r w:rsidR="00B361B8" w:rsidRPr="00997D38">
        <w:rPr>
          <w:rFonts w:ascii="Times New Roman" w:hAnsi="Times New Roman" w:cs="Times New Roman"/>
          <w:sz w:val="24"/>
          <w:szCs w:val="24"/>
        </w:rPr>
        <w:t xml:space="preserve">tetap </w:t>
      </w:r>
      <w:r w:rsidR="002278B5" w:rsidRPr="00997D38">
        <w:rPr>
          <w:rFonts w:ascii="Times New Roman" w:hAnsi="Times New Roman" w:cs="Times New Roman"/>
          <w:sz w:val="24"/>
          <w:szCs w:val="24"/>
        </w:rPr>
        <w:t xml:space="preserve">harus </w:t>
      </w:r>
      <w:r w:rsidR="00832129" w:rsidRPr="00997D38">
        <w:rPr>
          <w:rFonts w:ascii="Times New Roman" w:hAnsi="Times New Roman" w:cs="Times New Roman"/>
          <w:sz w:val="24"/>
          <w:szCs w:val="24"/>
        </w:rPr>
        <w:t>dihukum, karena tidak berhak at</w:t>
      </w:r>
      <w:r w:rsidR="002278B5" w:rsidRPr="00997D38">
        <w:rPr>
          <w:rFonts w:ascii="Times New Roman" w:hAnsi="Times New Roman" w:cs="Times New Roman"/>
          <w:sz w:val="24"/>
          <w:szCs w:val="24"/>
        </w:rPr>
        <w:t xml:space="preserve">as hak-hak asasi </w:t>
      </w:r>
      <w:r w:rsidR="00927E36" w:rsidRPr="00997D38">
        <w:rPr>
          <w:rFonts w:ascii="Times New Roman" w:hAnsi="Times New Roman" w:cs="Times New Roman"/>
          <w:sz w:val="24"/>
          <w:szCs w:val="24"/>
        </w:rPr>
        <w:t>orang lain</w:t>
      </w:r>
      <w:r w:rsidR="002278B5" w:rsidRPr="00997D38">
        <w:rPr>
          <w:rFonts w:ascii="Times New Roman" w:hAnsi="Times New Roman" w:cs="Times New Roman"/>
          <w:sz w:val="24"/>
          <w:szCs w:val="24"/>
        </w:rPr>
        <w:t>.</w:t>
      </w:r>
      <w:r w:rsidR="00C133DF" w:rsidRPr="00997D38">
        <w:rPr>
          <w:rFonts w:ascii="Times New Roman" w:hAnsi="Times New Roman" w:cs="Times New Roman"/>
          <w:sz w:val="24"/>
          <w:szCs w:val="24"/>
        </w:rPr>
        <w:t xml:space="preserve"> Karenanya untuk kasus ini, para aparat yang terlibat banyak yang dijadikan terdakwa.</w:t>
      </w:r>
      <w:r w:rsidR="00140A81" w:rsidRPr="00997D38">
        <w:rPr>
          <w:rFonts w:ascii="Times New Roman" w:hAnsi="Times New Roman" w:cs="Times New Roman"/>
          <w:sz w:val="24"/>
          <w:szCs w:val="24"/>
        </w:rPr>
        <w:t xml:space="preserve"> S</w:t>
      </w:r>
      <w:r w:rsidR="00465D73" w:rsidRPr="00997D38">
        <w:rPr>
          <w:rFonts w:ascii="Times New Roman" w:hAnsi="Times New Roman" w:cs="Times New Roman"/>
          <w:sz w:val="24"/>
          <w:szCs w:val="24"/>
        </w:rPr>
        <w:t>udah jelas dalam peristiwa tersebut, korban meninggal karena dibunuh dan korban yang luka-luka karena percobaan pembunuhan.</w:t>
      </w:r>
    </w:p>
    <w:p w:rsidR="006E4265" w:rsidRPr="00997D38" w:rsidRDefault="00FF255F" w:rsidP="00C92DDA">
      <w:p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ab/>
      </w:r>
      <w:r w:rsidR="00C92DDA" w:rsidRPr="00997D38">
        <w:rPr>
          <w:rFonts w:ascii="Times New Roman" w:hAnsi="Times New Roman" w:cs="Times New Roman"/>
          <w:sz w:val="24"/>
          <w:szCs w:val="24"/>
          <w:lang w:val="id-ID"/>
        </w:rPr>
        <w:t xml:space="preserve"> </w:t>
      </w:r>
      <w:r w:rsidR="00CC106F" w:rsidRPr="00997D38">
        <w:rPr>
          <w:rFonts w:ascii="Times New Roman" w:hAnsi="Times New Roman" w:cs="Times New Roman"/>
          <w:sz w:val="24"/>
          <w:szCs w:val="24"/>
        </w:rPr>
        <w:t>Bentuk-bentuk pelanggaran HAM yang terdapat pada peristiwa Tanjung Priuk ini adalah sebagai berikut:</w:t>
      </w:r>
    </w:p>
    <w:p w:rsidR="00CC106F" w:rsidRPr="00997D38" w:rsidRDefault="00CC106F" w:rsidP="00CC106F">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Pembunuhan</w:t>
      </w:r>
      <w:r w:rsidR="006E161F" w:rsidRPr="00997D38">
        <w:rPr>
          <w:rFonts w:ascii="Times New Roman" w:hAnsi="Times New Roman" w:cs="Times New Roman"/>
          <w:sz w:val="24"/>
          <w:szCs w:val="24"/>
        </w:rPr>
        <w:t>, karena terdapat 24 orang korban yang terbunuh akibat tembakan aparat serta truk-truk yang</w:t>
      </w:r>
      <w:r w:rsidR="006E4265" w:rsidRPr="00997D38">
        <w:rPr>
          <w:rFonts w:ascii="Times New Roman" w:hAnsi="Times New Roman" w:cs="Times New Roman"/>
          <w:sz w:val="24"/>
          <w:szCs w:val="24"/>
        </w:rPr>
        <w:t xml:space="preserve"> menindas para jamaah </w:t>
      </w:r>
      <w:r w:rsidR="006E4265" w:rsidRPr="00997D38">
        <w:rPr>
          <w:rFonts w:ascii="Times New Roman" w:eastAsia="Times New Roman" w:hAnsi="Times New Roman" w:cs="Times New Roman"/>
          <w:sz w:val="24"/>
          <w:szCs w:val="24"/>
        </w:rPr>
        <w:t>yang sedang bertiarap dan bersembunyi di pinggir-pinggir jalan.</w:t>
      </w:r>
      <w:r w:rsidR="006E4265" w:rsidRPr="00997D38">
        <w:rPr>
          <w:rStyle w:val="FootnoteReference"/>
          <w:rFonts w:ascii="Times New Roman" w:eastAsia="Times New Roman" w:hAnsi="Times New Roman" w:cs="Times New Roman"/>
          <w:sz w:val="24"/>
          <w:szCs w:val="24"/>
        </w:rPr>
        <w:footnoteReference w:id="6"/>
      </w:r>
    </w:p>
    <w:p w:rsidR="00CC106F" w:rsidRPr="00997D38" w:rsidRDefault="00CC106F" w:rsidP="00CC106F">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Percobaan, permufakatan jahat dan pembantuan pembunuhan</w:t>
      </w:r>
    </w:p>
    <w:p w:rsidR="00CC106F" w:rsidRPr="00997D38" w:rsidRDefault="00CC106F" w:rsidP="00CC106F">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Penganiayaan terhadap suatu kelompok tertentu</w:t>
      </w:r>
    </w:p>
    <w:p w:rsidR="00CC106F" w:rsidRPr="00997D38" w:rsidRDefault="00CC106F" w:rsidP="00CC106F">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lastRenderedPageBreak/>
        <w:t>Penyiksaan</w:t>
      </w:r>
    </w:p>
    <w:p w:rsidR="00CC106F" w:rsidRPr="00997D38" w:rsidRDefault="00CC106F" w:rsidP="00CC106F">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Perampasan kebebasan fisik secara sewenang-wenang</w:t>
      </w:r>
    </w:p>
    <w:p w:rsidR="00CC106F" w:rsidRPr="00997D38" w:rsidRDefault="00985626" w:rsidP="00CC106F">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Melanggar UU No. 26 Tahun</w:t>
      </w:r>
      <w:r w:rsidR="00CC106F" w:rsidRPr="00997D38">
        <w:rPr>
          <w:rFonts w:ascii="Times New Roman" w:hAnsi="Times New Roman" w:cs="Times New Roman"/>
          <w:sz w:val="24"/>
          <w:szCs w:val="24"/>
        </w:rPr>
        <w:t xml:space="preserve"> 2000</w:t>
      </w:r>
    </w:p>
    <w:p w:rsidR="007050BA" w:rsidRPr="00997D38" w:rsidRDefault="007050BA" w:rsidP="007050BA">
      <w:pPr>
        <w:pStyle w:val="ListParagraph"/>
        <w:spacing w:line="360" w:lineRule="auto"/>
        <w:jc w:val="both"/>
        <w:rPr>
          <w:rFonts w:ascii="Times New Roman" w:hAnsi="Times New Roman" w:cs="Times New Roman"/>
          <w:sz w:val="24"/>
          <w:szCs w:val="24"/>
        </w:rPr>
      </w:pPr>
    </w:p>
    <w:p w:rsidR="007050BA" w:rsidRPr="00997D38" w:rsidRDefault="007050BA" w:rsidP="007050BA">
      <w:pPr>
        <w:pStyle w:val="ListParagraph"/>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Bagaimana cara untuk menyelesaikan puzzle sejarah ini?</w:t>
      </w:r>
    </w:p>
    <w:p w:rsidR="006E161F" w:rsidRPr="00997D38" w:rsidRDefault="003C3A63" w:rsidP="003C3A63">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Pemerintah harus menyelesaikan kasus ini sampai tuntas</w:t>
      </w:r>
      <w:r w:rsidR="00F74C23" w:rsidRPr="00997D38">
        <w:rPr>
          <w:rFonts w:ascii="Times New Roman" w:hAnsi="Times New Roman" w:cs="Times New Roman"/>
          <w:sz w:val="24"/>
          <w:szCs w:val="24"/>
        </w:rPr>
        <w:t xml:space="preserve"> terkait dengan </w:t>
      </w:r>
      <w:r w:rsidR="00DE1FD0" w:rsidRPr="00997D38">
        <w:rPr>
          <w:rFonts w:ascii="Times New Roman" w:hAnsi="Times New Roman" w:cs="Times New Roman"/>
          <w:sz w:val="24"/>
          <w:szCs w:val="24"/>
        </w:rPr>
        <w:t xml:space="preserve">ketidak-jelasan identitas korban meninggal dan keberadaannya. </w:t>
      </w:r>
      <w:r w:rsidR="006E4265" w:rsidRPr="00997D38">
        <w:rPr>
          <w:rFonts w:ascii="Times New Roman" w:hAnsi="Times New Roman" w:cs="Times New Roman"/>
          <w:sz w:val="24"/>
          <w:szCs w:val="24"/>
        </w:rPr>
        <w:t>Pemerintah harus meminta maaf kepada keluarga korban.</w:t>
      </w:r>
    </w:p>
    <w:p w:rsidR="00985626" w:rsidRPr="00997D38" w:rsidRDefault="003C3A63" w:rsidP="00B04592">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Pemerintah harus memberikan konpensasi yang sesuai</w:t>
      </w:r>
      <w:r w:rsidR="00B04592" w:rsidRPr="00997D38">
        <w:rPr>
          <w:rFonts w:ascii="Times New Roman" w:hAnsi="Times New Roman" w:cs="Times New Roman"/>
          <w:sz w:val="24"/>
          <w:szCs w:val="24"/>
        </w:rPr>
        <w:t xml:space="preserve"> kepada keluarga korban</w:t>
      </w:r>
      <w:r w:rsidRPr="00997D38">
        <w:rPr>
          <w:rFonts w:ascii="Times New Roman" w:hAnsi="Times New Roman" w:cs="Times New Roman"/>
          <w:sz w:val="24"/>
          <w:szCs w:val="24"/>
        </w:rPr>
        <w:t xml:space="preserve">, menurut kesaksian para </w:t>
      </w:r>
      <w:r w:rsidR="00B04592" w:rsidRPr="00997D38">
        <w:rPr>
          <w:rFonts w:ascii="Times New Roman" w:hAnsi="Times New Roman" w:cs="Times New Roman"/>
          <w:sz w:val="24"/>
          <w:szCs w:val="24"/>
        </w:rPr>
        <w:t xml:space="preserve">keluarga </w:t>
      </w:r>
      <w:r w:rsidRPr="00997D38">
        <w:rPr>
          <w:rFonts w:ascii="Times New Roman" w:hAnsi="Times New Roman" w:cs="Times New Roman"/>
          <w:sz w:val="24"/>
          <w:szCs w:val="24"/>
        </w:rPr>
        <w:t>korban meninggal mereka tidak mendapatkan konpensasi dari pemerintah. Sehar</w:t>
      </w:r>
      <w:r w:rsidR="00985626" w:rsidRPr="00997D38">
        <w:rPr>
          <w:rFonts w:ascii="Times New Roman" w:hAnsi="Times New Roman" w:cs="Times New Roman"/>
          <w:sz w:val="24"/>
          <w:szCs w:val="24"/>
        </w:rPr>
        <w:t>usnya pemerintah mengerti bahwa</w:t>
      </w:r>
      <w:r w:rsidRPr="00997D38">
        <w:rPr>
          <w:rFonts w:ascii="Times New Roman" w:hAnsi="Times New Roman" w:cs="Times New Roman"/>
          <w:sz w:val="24"/>
          <w:szCs w:val="24"/>
        </w:rPr>
        <w:t xml:space="preserve"> </w:t>
      </w:r>
      <w:r w:rsidR="00DE1FD0" w:rsidRPr="00997D38">
        <w:rPr>
          <w:rFonts w:ascii="Times New Roman" w:hAnsi="Times New Roman" w:cs="Times New Roman"/>
          <w:sz w:val="24"/>
          <w:szCs w:val="24"/>
        </w:rPr>
        <w:t>yang menjadi korban adalah para kepala keluarga. Jika keluarga korban tidak diberi konpensasi, mereka akan sulit melanjutkan kehidupan karena kepala keluarga mereka telah hilang nyawa dan bahkan</w:t>
      </w:r>
      <w:r w:rsidR="00985626" w:rsidRPr="00997D38">
        <w:rPr>
          <w:rFonts w:ascii="Times New Roman" w:hAnsi="Times New Roman" w:cs="Times New Roman"/>
          <w:sz w:val="24"/>
          <w:szCs w:val="24"/>
        </w:rPr>
        <w:t xml:space="preserve"> jasadnya</w:t>
      </w:r>
      <w:r w:rsidR="00DE1FD0" w:rsidRPr="00997D38">
        <w:rPr>
          <w:rFonts w:ascii="Times New Roman" w:hAnsi="Times New Roman" w:cs="Times New Roman"/>
          <w:sz w:val="24"/>
          <w:szCs w:val="24"/>
        </w:rPr>
        <w:t xml:space="preserve"> tidak ditemukan.</w:t>
      </w:r>
      <w:r w:rsidR="00985626" w:rsidRPr="00997D38">
        <w:rPr>
          <w:rFonts w:ascii="Times New Roman" w:hAnsi="Times New Roman" w:cs="Times New Roman"/>
          <w:sz w:val="24"/>
          <w:szCs w:val="24"/>
        </w:rPr>
        <w:t xml:space="preserve"> Setidaknya pemerintah memberikan modal kerja untuk para keluarga korban. </w:t>
      </w:r>
    </w:p>
    <w:p w:rsidR="00B04592" w:rsidRPr="00997D38" w:rsidRDefault="00B04592" w:rsidP="00B04592">
      <w:pPr>
        <w:pStyle w:val="ListParagraph"/>
        <w:numPr>
          <w:ilvl w:val="0"/>
          <w:numId w:val="2"/>
        </w:num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Jika aparat tidak suka dengan diadakannya tabligh akbar yang menurut mereka mengandung unsur SARA</w:t>
      </w:r>
      <w:r w:rsidRPr="00997D38">
        <w:rPr>
          <w:rStyle w:val="FootnoteReference"/>
          <w:rFonts w:ascii="Times New Roman" w:hAnsi="Times New Roman" w:cs="Times New Roman"/>
          <w:sz w:val="24"/>
          <w:szCs w:val="24"/>
        </w:rPr>
        <w:footnoteReference w:id="7"/>
      </w:r>
      <w:r w:rsidRPr="00997D38">
        <w:rPr>
          <w:rFonts w:ascii="Times New Roman" w:hAnsi="Times New Roman" w:cs="Times New Roman"/>
          <w:sz w:val="24"/>
          <w:szCs w:val="24"/>
        </w:rPr>
        <w:t xml:space="preserve">. Sebaiknya mereka mengadakan diskusi terhadap para tokoh masyarakat yang mengadakan tabligh tersebut. Jika hanya diimbau, jelas yang mengadakan tabligh tersebut tidak mempedulikan karena setiap orang yang </w:t>
      </w:r>
      <w:r w:rsidR="00140A81" w:rsidRPr="00997D38">
        <w:rPr>
          <w:rFonts w:ascii="Times New Roman" w:hAnsi="Times New Roman" w:cs="Times New Roman"/>
          <w:sz w:val="24"/>
          <w:szCs w:val="24"/>
        </w:rPr>
        <w:t xml:space="preserve">mengadakan acara tertentu </w:t>
      </w:r>
      <w:r w:rsidRPr="00997D38">
        <w:rPr>
          <w:rFonts w:ascii="Times New Roman" w:hAnsi="Times New Roman" w:cs="Times New Roman"/>
          <w:sz w:val="24"/>
          <w:szCs w:val="24"/>
        </w:rPr>
        <w:t>pasti memiliki tujuan yang baik (menurutnya) dan tidak ingin ada orang yang melarang. Dalam kasus ini aparat malah masuk ke Mushalah As-Sa’adah dan menyiram pengumuman dengan air selokan. Tindakan ini tidaklah benar karena memancing emosi para jamaah. Tidak hanya ketika para aparat mengimbau kepada masyarakat untuk dibatalkannya tabligh tersebut, tetapi ketika mereka menahan 4 orang yang terlibat adu mulut dan pembakaran motor Babinsa</w:t>
      </w:r>
      <w:r w:rsidR="000334F1" w:rsidRPr="00997D38">
        <w:rPr>
          <w:rFonts w:ascii="Times New Roman" w:hAnsi="Times New Roman" w:cs="Times New Roman"/>
          <w:sz w:val="24"/>
          <w:szCs w:val="24"/>
        </w:rPr>
        <w:t>. Menurut keterangan Abdul Qodir Djaelani, sehari sebelum kejadian, Amir Biki sudah men</w:t>
      </w:r>
      <w:r w:rsidR="00B57FB8" w:rsidRPr="00997D38">
        <w:rPr>
          <w:rFonts w:ascii="Times New Roman" w:hAnsi="Times New Roman" w:cs="Times New Roman"/>
          <w:sz w:val="24"/>
          <w:szCs w:val="24"/>
        </w:rPr>
        <w:t xml:space="preserve">ghubungi pihak yang berwajib </w:t>
      </w:r>
      <w:r w:rsidR="00140A81" w:rsidRPr="00997D38">
        <w:rPr>
          <w:rFonts w:ascii="Times New Roman" w:hAnsi="Times New Roman" w:cs="Times New Roman"/>
          <w:sz w:val="24"/>
          <w:szCs w:val="24"/>
        </w:rPr>
        <w:t>agar keempat orang yang ditahan,</w:t>
      </w:r>
      <w:r w:rsidR="00B57FB8" w:rsidRPr="00997D38">
        <w:rPr>
          <w:rFonts w:ascii="Times New Roman" w:hAnsi="Times New Roman" w:cs="Times New Roman"/>
          <w:sz w:val="24"/>
          <w:szCs w:val="24"/>
        </w:rPr>
        <w:t xml:space="preserve"> dibebaskan. Tetapi pihak yang berwajib tidak mengabulkan akhirnya Amir Biki menggerakkan massa. </w:t>
      </w:r>
      <w:r w:rsidR="000334F1" w:rsidRPr="00997D38">
        <w:rPr>
          <w:rFonts w:ascii="Times New Roman" w:hAnsi="Times New Roman" w:cs="Times New Roman"/>
          <w:sz w:val="24"/>
          <w:szCs w:val="24"/>
        </w:rPr>
        <w:t xml:space="preserve">Tidak sesuai dengan pancasila </w:t>
      </w:r>
      <w:r w:rsidR="000334F1" w:rsidRPr="00997D38">
        <w:rPr>
          <w:rFonts w:ascii="Times New Roman" w:hAnsi="Times New Roman" w:cs="Times New Roman"/>
          <w:sz w:val="24"/>
          <w:szCs w:val="24"/>
        </w:rPr>
        <w:lastRenderedPageBreak/>
        <w:t>keempat yang mengacu pada musyawarah dan mufakat</w:t>
      </w:r>
      <w:r w:rsidR="00140A81" w:rsidRPr="00997D38">
        <w:rPr>
          <w:rFonts w:ascii="Times New Roman" w:hAnsi="Times New Roman" w:cs="Times New Roman"/>
          <w:sz w:val="24"/>
          <w:szCs w:val="24"/>
        </w:rPr>
        <w:t xml:space="preserve"> untuk menyelesaikan sesuatu,</w:t>
      </w:r>
      <w:r w:rsidR="000334F1" w:rsidRPr="00997D38">
        <w:rPr>
          <w:rFonts w:ascii="Times New Roman" w:hAnsi="Times New Roman" w:cs="Times New Roman"/>
          <w:sz w:val="24"/>
          <w:szCs w:val="24"/>
        </w:rPr>
        <w:t xml:space="preserve"> </w:t>
      </w:r>
      <w:r w:rsidR="00140A81" w:rsidRPr="00997D38">
        <w:rPr>
          <w:rFonts w:ascii="Times New Roman" w:hAnsi="Times New Roman" w:cs="Times New Roman"/>
          <w:sz w:val="24"/>
          <w:szCs w:val="24"/>
        </w:rPr>
        <w:t>o</w:t>
      </w:r>
      <w:r w:rsidR="000334F1" w:rsidRPr="00997D38">
        <w:rPr>
          <w:rFonts w:ascii="Times New Roman" w:hAnsi="Times New Roman" w:cs="Times New Roman"/>
          <w:sz w:val="24"/>
          <w:szCs w:val="24"/>
        </w:rPr>
        <w:t>rang-orang yang terlibat dalam kasus ini belum mengamalkan sila tersebut dengan baik.</w:t>
      </w:r>
      <w:r w:rsidRPr="00997D38">
        <w:rPr>
          <w:rFonts w:ascii="Times New Roman" w:hAnsi="Times New Roman" w:cs="Times New Roman"/>
          <w:sz w:val="24"/>
          <w:szCs w:val="24"/>
        </w:rPr>
        <w:t xml:space="preserve"> </w:t>
      </w:r>
    </w:p>
    <w:p w:rsidR="00B57FB8" w:rsidRPr="00997D38" w:rsidRDefault="00B57FB8" w:rsidP="00B57FB8">
      <w:p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Sungguh, kekerasan adalah cara yang terbaik untuk menimbulkan masalah yang berpanjangan. Yang membuat kepingan-kepingan kebenaran semakin kecil dan mengecil,</w:t>
      </w:r>
      <w:r w:rsidR="00C15260" w:rsidRPr="00997D38">
        <w:rPr>
          <w:rFonts w:ascii="Times New Roman" w:hAnsi="Times New Roman" w:cs="Times New Roman"/>
          <w:sz w:val="24"/>
          <w:szCs w:val="24"/>
        </w:rPr>
        <w:t xml:space="preserve"> lalu hilang </w:t>
      </w:r>
      <w:r w:rsidR="007050BA" w:rsidRPr="00997D38">
        <w:rPr>
          <w:rFonts w:ascii="Times New Roman" w:hAnsi="Times New Roman" w:cs="Times New Roman"/>
          <w:sz w:val="24"/>
          <w:szCs w:val="24"/>
        </w:rPr>
        <w:t xml:space="preserve">terbang </w:t>
      </w:r>
      <w:r w:rsidR="00A67D6B" w:rsidRPr="00997D38">
        <w:rPr>
          <w:rFonts w:ascii="Times New Roman" w:hAnsi="Times New Roman" w:cs="Times New Roman"/>
          <w:sz w:val="24"/>
          <w:szCs w:val="24"/>
        </w:rPr>
        <w:t>tertiup hembusan rasa takut orang-orang tidak bertanggung jawab.</w:t>
      </w:r>
      <w:r w:rsidR="00140A81" w:rsidRPr="00997D38">
        <w:rPr>
          <w:rFonts w:ascii="Times New Roman" w:hAnsi="Times New Roman" w:cs="Times New Roman"/>
          <w:sz w:val="24"/>
          <w:szCs w:val="24"/>
        </w:rPr>
        <w:t xml:space="preserve"> </w:t>
      </w:r>
    </w:p>
    <w:p w:rsidR="00997D38" w:rsidRPr="00997D38" w:rsidRDefault="00997D38" w:rsidP="00B57FB8">
      <w:pPr>
        <w:spacing w:line="360" w:lineRule="auto"/>
        <w:jc w:val="both"/>
        <w:rPr>
          <w:rFonts w:ascii="Times New Roman" w:hAnsi="Times New Roman" w:cs="Times New Roman"/>
          <w:sz w:val="24"/>
          <w:szCs w:val="24"/>
        </w:rPr>
      </w:pPr>
    </w:p>
    <w:p w:rsidR="00997D38" w:rsidRPr="00997D38" w:rsidRDefault="00997D38" w:rsidP="00B57FB8">
      <w:pPr>
        <w:spacing w:line="360" w:lineRule="auto"/>
        <w:jc w:val="both"/>
        <w:rPr>
          <w:rFonts w:ascii="Times New Roman" w:hAnsi="Times New Roman" w:cs="Times New Roman"/>
          <w:b/>
          <w:sz w:val="24"/>
          <w:szCs w:val="24"/>
        </w:rPr>
      </w:pPr>
      <w:r w:rsidRPr="00997D38">
        <w:rPr>
          <w:rFonts w:ascii="Times New Roman" w:hAnsi="Times New Roman" w:cs="Times New Roman"/>
          <w:b/>
          <w:sz w:val="24"/>
          <w:szCs w:val="24"/>
        </w:rPr>
        <w:t>Daftar Pustaka:</w:t>
      </w:r>
    </w:p>
    <w:p w:rsidR="00997D38" w:rsidRPr="00997D38" w:rsidRDefault="00997D38" w:rsidP="00B57FB8">
      <w:pPr>
        <w:spacing w:line="360" w:lineRule="auto"/>
        <w:jc w:val="both"/>
        <w:rPr>
          <w:rFonts w:ascii="Times New Roman" w:eastAsia="Times New Roman" w:hAnsi="Times New Roman" w:cs="Times New Roman"/>
          <w:sz w:val="24"/>
          <w:szCs w:val="24"/>
        </w:rPr>
      </w:pPr>
      <w:hyperlink r:id="rId8" w:history="1">
        <w:r w:rsidRPr="00997D38">
          <w:rPr>
            <w:rStyle w:val="Hyperlink"/>
            <w:rFonts w:ascii="Times New Roman" w:eastAsia="Times New Roman" w:hAnsi="Times New Roman" w:cs="Times New Roman"/>
            <w:sz w:val="24"/>
            <w:szCs w:val="24"/>
          </w:rPr>
          <w:t>http://aalmarusy.blogspot.com/2010/11/kronologi-peristiwa-tanjung-priok-versi.html</w:t>
        </w:r>
      </w:hyperlink>
    </w:p>
    <w:p w:rsidR="00997D38" w:rsidRPr="00997D38" w:rsidRDefault="00997D38" w:rsidP="00B57FB8">
      <w:pPr>
        <w:spacing w:line="360" w:lineRule="auto"/>
        <w:jc w:val="both"/>
        <w:rPr>
          <w:rFonts w:ascii="Times New Roman" w:hAnsi="Times New Roman" w:cs="Times New Roman"/>
          <w:sz w:val="24"/>
          <w:szCs w:val="24"/>
        </w:rPr>
      </w:pPr>
      <w:hyperlink r:id="rId9" w:history="1">
        <w:r w:rsidRPr="00997D38">
          <w:rPr>
            <w:rStyle w:val="Hyperlink"/>
            <w:rFonts w:ascii="Times New Roman" w:hAnsi="Times New Roman" w:cs="Times New Roman"/>
            <w:sz w:val="24"/>
            <w:szCs w:val="24"/>
          </w:rPr>
          <w:t>http://aalmarusy.blogspot.com/2010/11/kasus-tanjung-priok-versi-abdul-qadir.html</w:t>
        </w:r>
      </w:hyperlink>
    </w:p>
    <w:p w:rsidR="00997D38" w:rsidRPr="00997D38" w:rsidRDefault="00997D38" w:rsidP="00997D38">
      <w:pPr>
        <w:pStyle w:val="FootnoteText"/>
        <w:spacing w:line="360" w:lineRule="auto"/>
        <w:rPr>
          <w:rFonts w:ascii="Times New Roman" w:hAnsi="Times New Roman" w:cs="Times New Roman"/>
          <w:sz w:val="24"/>
          <w:szCs w:val="24"/>
        </w:rPr>
      </w:pPr>
      <w:r w:rsidRPr="00997D38">
        <w:rPr>
          <w:rFonts w:ascii="Times New Roman" w:hAnsi="Times New Roman" w:cs="Times New Roman"/>
          <w:sz w:val="24"/>
          <w:szCs w:val="24"/>
        </w:rPr>
        <w:t xml:space="preserve">KontraS. 2008. </w:t>
      </w:r>
      <w:r w:rsidRPr="00997D38">
        <w:rPr>
          <w:rFonts w:ascii="Times New Roman" w:hAnsi="Times New Roman" w:cs="Times New Roman"/>
          <w:i/>
          <w:sz w:val="24"/>
          <w:szCs w:val="24"/>
        </w:rPr>
        <w:t>Reproduksi Ketidakadilan Masa Lalu.</w:t>
      </w:r>
      <w:r w:rsidRPr="00997D38">
        <w:rPr>
          <w:rFonts w:ascii="Times New Roman" w:hAnsi="Times New Roman" w:cs="Times New Roman"/>
          <w:sz w:val="24"/>
          <w:szCs w:val="24"/>
        </w:rPr>
        <w:t xml:space="preserve"> Jakarta:Rinam Antartika CV</w:t>
      </w:r>
    </w:p>
    <w:p w:rsidR="00997D38" w:rsidRPr="00997D38" w:rsidRDefault="00997D38" w:rsidP="00997D38">
      <w:pPr>
        <w:pStyle w:val="FootnoteText"/>
        <w:spacing w:line="360" w:lineRule="auto"/>
        <w:rPr>
          <w:rFonts w:ascii="Times New Roman" w:hAnsi="Times New Roman" w:cs="Times New Roman"/>
          <w:sz w:val="24"/>
          <w:szCs w:val="24"/>
        </w:rPr>
      </w:pPr>
    </w:p>
    <w:p w:rsidR="00997D38" w:rsidRPr="00997D38" w:rsidRDefault="00997D38" w:rsidP="00997D38">
      <w:pPr>
        <w:spacing w:line="360" w:lineRule="auto"/>
        <w:jc w:val="both"/>
        <w:rPr>
          <w:rFonts w:ascii="Times New Roman" w:hAnsi="Times New Roman" w:cs="Times New Roman"/>
          <w:sz w:val="24"/>
          <w:szCs w:val="24"/>
        </w:rPr>
      </w:pPr>
      <w:r w:rsidRPr="00997D38">
        <w:rPr>
          <w:rFonts w:ascii="Times New Roman" w:hAnsi="Times New Roman" w:cs="Times New Roman"/>
          <w:sz w:val="24"/>
          <w:szCs w:val="24"/>
        </w:rPr>
        <w:t>Yasni Sedarnawati.2009</w:t>
      </w:r>
      <w:r w:rsidRPr="00997D38">
        <w:rPr>
          <w:rStyle w:val="Emphasis"/>
          <w:rFonts w:ascii="Times New Roman" w:hAnsi="Times New Roman" w:cs="Times New Roman"/>
          <w:sz w:val="24"/>
          <w:szCs w:val="24"/>
        </w:rPr>
        <w:t>. Citizenship</w:t>
      </w:r>
      <w:r w:rsidRPr="00997D38">
        <w:rPr>
          <w:rFonts w:ascii="Times New Roman" w:hAnsi="Times New Roman" w:cs="Times New Roman"/>
          <w:sz w:val="24"/>
          <w:szCs w:val="24"/>
        </w:rPr>
        <w:t>. Bogor: Media Aksara</w:t>
      </w:r>
    </w:p>
    <w:p w:rsidR="00997D38" w:rsidRPr="00997D38" w:rsidRDefault="00997D38" w:rsidP="00997D38">
      <w:pPr>
        <w:spacing w:line="360" w:lineRule="auto"/>
        <w:jc w:val="both"/>
        <w:rPr>
          <w:rFonts w:ascii="Times New Roman" w:hAnsi="Times New Roman" w:cs="Times New Roman"/>
          <w:sz w:val="24"/>
          <w:szCs w:val="24"/>
        </w:rPr>
      </w:pPr>
      <w:hyperlink r:id="rId10" w:history="1">
        <w:r w:rsidRPr="004F3C15">
          <w:rPr>
            <w:rStyle w:val="Hyperlink"/>
            <w:rFonts w:ascii="Times New Roman" w:hAnsi="Times New Roman" w:cs="Times New Roman"/>
            <w:sz w:val="24"/>
            <w:szCs w:val="24"/>
          </w:rPr>
          <w:t>http://www.kontras.org/tpriok/index.php</w:t>
        </w:r>
      </w:hyperlink>
      <w:r>
        <w:rPr>
          <w:rFonts w:ascii="Times New Roman" w:hAnsi="Times New Roman" w:cs="Times New Roman"/>
          <w:sz w:val="24"/>
          <w:szCs w:val="24"/>
        </w:rPr>
        <w:t xml:space="preserve"> </w:t>
      </w:r>
    </w:p>
    <w:sectPr w:rsidR="00997D38" w:rsidRPr="00997D38" w:rsidSect="00BF610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6E9" w:rsidRDefault="00A346E9" w:rsidP="00FC5AF1">
      <w:pPr>
        <w:spacing w:after="0" w:line="240" w:lineRule="auto"/>
      </w:pPr>
      <w:r>
        <w:separator/>
      </w:r>
    </w:p>
  </w:endnote>
  <w:endnote w:type="continuationSeparator" w:id="1">
    <w:p w:rsidR="00A346E9" w:rsidRDefault="00A346E9" w:rsidP="00FC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6E9" w:rsidRDefault="00A346E9" w:rsidP="00FC5AF1">
      <w:pPr>
        <w:spacing w:after="0" w:line="240" w:lineRule="auto"/>
      </w:pPr>
      <w:r>
        <w:separator/>
      </w:r>
    </w:p>
  </w:footnote>
  <w:footnote w:type="continuationSeparator" w:id="1">
    <w:p w:rsidR="00A346E9" w:rsidRDefault="00A346E9" w:rsidP="00FC5AF1">
      <w:pPr>
        <w:spacing w:after="0" w:line="240" w:lineRule="auto"/>
      </w:pPr>
      <w:r>
        <w:continuationSeparator/>
      </w:r>
    </w:p>
  </w:footnote>
  <w:footnote w:id="2">
    <w:p w:rsidR="00985626" w:rsidRDefault="00985626">
      <w:pPr>
        <w:pStyle w:val="FootnoteText"/>
      </w:pPr>
      <w:r>
        <w:rPr>
          <w:rStyle w:val="FootnoteReference"/>
        </w:rPr>
        <w:footnoteRef/>
      </w:r>
      <w:r>
        <w:t xml:space="preserve"> </w:t>
      </w:r>
      <w:r w:rsidRPr="00985626">
        <w:t>http://www.kontras.org/tpriok/index.php</w:t>
      </w:r>
    </w:p>
  </w:footnote>
  <w:footnote w:id="3">
    <w:p w:rsidR="00134B73" w:rsidRPr="00465D73" w:rsidRDefault="00134B73" w:rsidP="00465D73">
      <w:pPr>
        <w:spacing w:line="360" w:lineRule="auto"/>
        <w:rPr>
          <w:rFonts w:ascii="Times New Roman" w:hAnsi="Times New Roman" w:cs="Times New Roman"/>
          <w:sz w:val="18"/>
          <w:szCs w:val="18"/>
        </w:rPr>
      </w:pPr>
      <w:r w:rsidRPr="00465D73">
        <w:rPr>
          <w:rStyle w:val="FootnoteReference"/>
          <w:rFonts w:ascii="Times New Roman" w:hAnsi="Times New Roman" w:cs="Times New Roman"/>
          <w:sz w:val="18"/>
          <w:szCs w:val="18"/>
        </w:rPr>
        <w:footnoteRef/>
      </w:r>
      <w:r w:rsidRPr="00465D73">
        <w:rPr>
          <w:rFonts w:ascii="Times New Roman" w:hAnsi="Times New Roman" w:cs="Times New Roman"/>
          <w:sz w:val="18"/>
          <w:szCs w:val="18"/>
        </w:rPr>
        <w:t xml:space="preserve"> http://aalmarusy.blogspot.com/2010/11/kasus-tanjung-priok-versi-abdul-qadir.html</w:t>
      </w:r>
    </w:p>
  </w:footnote>
  <w:footnote w:id="4">
    <w:p w:rsidR="006A5FC4" w:rsidRPr="00465D73" w:rsidRDefault="006A5FC4" w:rsidP="00465D73">
      <w:pPr>
        <w:pStyle w:val="FootnoteText"/>
        <w:spacing w:line="360" w:lineRule="auto"/>
        <w:rPr>
          <w:rFonts w:ascii="Times New Roman" w:hAnsi="Times New Roman" w:cs="Times New Roman"/>
          <w:sz w:val="18"/>
          <w:szCs w:val="18"/>
        </w:rPr>
      </w:pPr>
      <w:r w:rsidRPr="00465D73">
        <w:rPr>
          <w:rStyle w:val="FootnoteReference"/>
          <w:rFonts w:ascii="Times New Roman" w:hAnsi="Times New Roman" w:cs="Times New Roman"/>
          <w:sz w:val="18"/>
          <w:szCs w:val="18"/>
        </w:rPr>
        <w:footnoteRef/>
      </w:r>
      <w:r w:rsidRPr="00465D73">
        <w:rPr>
          <w:rFonts w:ascii="Times New Roman" w:hAnsi="Times New Roman" w:cs="Times New Roman"/>
          <w:sz w:val="18"/>
          <w:szCs w:val="18"/>
        </w:rPr>
        <w:t xml:space="preserve"> KontraS. </w:t>
      </w:r>
      <w:r w:rsidR="00813E8E" w:rsidRPr="00465D73">
        <w:rPr>
          <w:rFonts w:ascii="Times New Roman" w:hAnsi="Times New Roman" w:cs="Times New Roman"/>
          <w:sz w:val="18"/>
          <w:szCs w:val="18"/>
        </w:rPr>
        <w:t xml:space="preserve">2008. </w:t>
      </w:r>
      <w:r w:rsidR="00813E8E" w:rsidRPr="00465D73">
        <w:rPr>
          <w:rFonts w:ascii="Times New Roman" w:hAnsi="Times New Roman" w:cs="Times New Roman"/>
          <w:i/>
          <w:sz w:val="18"/>
          <w:szCs w:val="18"/>
        </w:rPr>
        <w:t>Reproduksi Ketidakadilan Masa Lalu.</w:t>
      </w:r>
      <w:r w:rsidR="00813E8E" w:rsidRPr="00465D73">
        <w:rPr>
          <w:rFonts w:ascii="Times New Roman" w:hAnsi="Times New Roman" w:cs="Times New Roman"/>
          <w:sz w:val="18"/>
          <w:szCs w:val="18"/>
        </w:rPr>
        <w:t xml:space="preserve"> Jakarta:Rinam Antartika CV</w:t>
      </w:r>
    </w:p>
  </w:footnote>
  <w:footnote w:id="5">
    <w:p w:rsidR="004E4522" w:rsidRPr="00465D73" w:rsidRDefault="004E4522" w:rsidP="00465D73">
      <w:pPr>
        <w:pStyle w:val="FootnoteText"/>
        <w:spacing w:line="360" w:lineRule="auto"/>
        <w:rPr>
          <w:sz w:val="18"/>
          <w:szCs w:val="18"/>
        </w:rPr>
      </w:pPr>
      <w:r w:rsidRPr="00465D73">
        <w:rPr>
          <w:rStyle w:val="FootnoteReference"/>
          <w:rFonts w:ascii="Times New Roman" w:hAnsi="Times New Roman" w:cs="Times New Roman"/>
          <w:sz w:val="18"/>
          <w:szCs w:val="18"/>
        </w:rPr>
        <w:footnoteRef/>
      </w:r>
      <w:r w:rsidRPr="00465D73">
        <w:rPr>
          <w:rFonts w:ascii="Times New Roman" w:hAnsi="Times New Roman" w:cs="Times New Roman"/>
          <w:sz w:val="18"/>
          <w:szCs w:val="18"/>
        </w:rPr>
        <w:t xml:space="preserve"> Yasni Sedarnawati.</w:t>
      </w:r>
      <w:r w:rsidR="006A5FC4" w:rsidRPr="00465D73">
        <w:rPr>
          <w:rFonts w:ascii="Times New Roman" w:hAnsi="Times New Roman" w:cs="Times New Roman"/>
          <w:sz w:val="18"/>
          <w:szCs w:val="18"/>
        </w:rPr>
        <w:t>2009</w:t>
      </w:r>
      <w:r w:rsidR="006A5FC4" w:rsidRPr="00465D73">
        <w:rPr>
          <w:rStyle w:val="Emphasis"/>
          <w:rFonts w:ascii="Times New Roman" w:hAnsi="Times New Roman" w:cs="Times New Roman"/>
          <w:sz w:val="18"/>
          <w:szCs w:val="18"/>
        </w:rPr>
        <w:t xml:space="preserve">. </w:t>
      </w:r>
      <w:r w:rsidR="00813E8E" w:rsidRPr="00465D73">
        <w:rPr>
          <w:rStyle w:val="Emphasis"/>
          <w:rFonts w:ascii="Times New Roman" w:hAnsi="Times New Roman" w:cs="Times New Roman"/>
          <w:sz w:val="18"/>
          <w:szCs w:val="18"/>
        </w:rPr>
        <w:t>Citizenship</w:t>
      </w:r>
      <w:r w:rsidR="006A5FC4" w:rsidRPr="00465D73">
        <w:rPr>
          <w:rFonts w:ascii="Times New Roman" w:hAnsi="Times New Roman" w:cs="Times New Roman"/>
          <w:sz w:val="18"/>
          <w:szCs w:val="18"/>
        </w:rPr>
        <w:t>. Bogor: Media Aksara</w:t>
      </w:r>
    </w:p>
  </w:footnote>
  <w:footnote w:id="6">
    <w:p w:rsidR="006E4265" w:rsidRPr="00465D73" w:rsidRDefault="006E4265" w:rsidP="00465D73">
      <w:pPr>
        <w:spacing w:line="360" w:lineRule="auto"/>
        <w:rPr>
          <w:rFonts w:ascii="Times New Roman" w:hAnsi="Times New Roman" w:cs="Times New Roman"/>
          <w:sz w:val="18"/>
          <w:szCs w:val="18"/>
        </w:rPr>
      </w:pPr>
      <w:r>
        <w:rPr>
          <w:rStyle w:val="FootnoteReference"/>
        </w:rPr>
        <w:footnoteRef/>
      </w:r>
      <w:r>
        <w:t xml:space="preserve"> </w:t>
      </w:r>
      <w:r w:rsidR="00465D73" w:rsidRPr="00465D73">
        <w:rPr>
          <w:rFonts w:ascii="Times New Roman" w:hAnsi="Times New Roman" w:cs="Times New Roman"/>
          <w:sz w:val="18"/>
          <w:szCs w:val="18"/>
        </w:rPr>
        <w:t>http://aalmarusy.blogspot.com/2010/11/kasus-tanjung-priok-versi-abdul-qadir.html</w:t>
      </w:r>
    </w:p>
  </w:footnote>
  <w:footnote w:id="7">
    <w:p w:rsidR="00B04592" w:rsidRPr="00B04592" w:rsidRDefault="00B04592" w:rsidP="00B04592">
      <w:pPr>
        <w:spacing w:after="0" w:line="360" w:lineRule="auto"/>
        <w:jc w:val="both"/>
        <w:rPr>
          <w:rFonts w:ascii="Times New Roman" w:eastAsia="Times New Roman" w:hAnsi="Times New Roman" w:cs="Times New Roman"/>
          <w:sz w:val="24"/>
          <w:szCs w:val="24"/>
        </w:rPr>
      </w:pPr>
      <w:r>
        <w:rPr>
          <w:rStyle w:val="FootnoteReference"/>
        </w:rPr>
        <w:footnoteRef/>
      </w:r>
      <w:r>
        <w:t xml:space="preserve"> </w:t>
      </w:r>
      <w:r w:rsidRPr="005F5237">
        <w:rPr>
          <w:rFonts w:ascii="Times New Roman" w:eastAsia="Times New Roman" w:hAnsi="Times New Roman" w:cs="Times New Roman"/>
          <w:sz w:val="24"/>
          <w:szCs w:val="24"/>
        </w:rPr>
        <w:t>http://aalmarusy.blogspot.com/2010/11/kronologi-peristiwa-tanjung-priok-versi.html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9D8"/>
    <w:multiLevelType w:val="hybridMultilevel"/>
    <w:tmpl w:val="94365BEE"/>
    <w:lvl w:ilvl="0" w:tplc="6B3AEC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5DB4"/>
    <w:multiLevelType w:val="hybridMultilevel"/>
    <w:tmpl w:val="7F74E582"/>
    <w:lvl w:ilvl="0" w:tplc="D6DC4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41AC"/>
    <w:rsid w:val="000334F1"/>
    <w:rsid w:val="000956C8"/>
    <w:rsid w:val="000D60CD"/>
    <w:rsid w:val="000E02E3"/>
    <w:rsid w:val="00134B73"/>
    <w:rsid w:val="00136657"/>
    <w:rsid w:val="00140A81"/>
    <w:rsid w:val="00165E48"/>
    <w:rsid w:val="001C5832"/>
    <w:rsid w:val="0022243E"/>
    <w:rsid w:val="002278B5"/>
    <w:rsid w:val="003840AB"/>
    <w:rsid w:val="003A008A"/>
    <w:rsid w:val="003A635A"/>
    <w:rsid w:val="003C3A63"/>
    <w:rsid w:val="00410DFE"/>
    <w:rsid w:val="00451F15"/>
    <w:rsid w:val="00465D73"/>
    <w:rsid w:val="004B559D"/>
    <w:rsid w:val="004C0F33"/>
    <w:rsid w:val="004E4522"/>
    <w:rsid w:val="00521A16"/>
    <w:rsid w:val="005357C9"/>
    <w:rsid w:val="00540051"/>
    <w:rsid w:val="00545EB8"/>
    <w:rsid w:val="00556015"/>
    <w:rsid w:val="00557AB9"/>
    <w:rsid w:val="006A5FC4"/>
    <w:rsid w:val="006B10EA"/>
    <w:rsid w:val="006B719B"/>
    <w:rsid w:val="006E161F"/>
    <w:rsid w:val="006E4265"/>
    <w:rsid w:val="007050BA"/>
    <w:rsid w:val="00733113"/>
    <w:rsid w:val="007A48A2"/>
    <w:rsid w:val="007E6553"/>
    <w:rsid w:val="007F242C"/>
    <w:rsid w:val="00811BB1"/>
    <w:rsid w:val="00813E8E"/>
    <w:rsid w:val="00832129"/>
    <w:rsid w:val="00863A28"/>
    <w:rsid w:val="0088025C"/>
    <w:rsid w:val="008E1B63"/>
    <w:rsid w:val="00911A02"/>
    <w:rsid w:val="00927E36"/>
    <w:rsid w:val="00985626"/>
    <w:rsid w:val="00993F3D"/>
    <w:rsid w:val="00997D38"/>
    <w:rsid w:val="009A5559"/>
    <w:rsid w:val="009B33EB"/>
    <w:rsid w:val="009C5704"/>
    <w:rsid w:val="00A346E9"/>
    <w:rsid w:val="00A67D6B"/>
    <w:rsid w:val="00AD7D15"/>
    <w:rsid w:val="00AE4011"/>
    <w:rsid w:val="00B04592"/>
    <w:rsid w:val="00B107DE"/>
    <w:rsid w:val="00B16E0F"/>
    <w:rsid w:val="00B361B8"/>
    <w:rsid w:val="00B4601F"/>
    <w:rsid w:val="00B57FB8"/>
    <w:rsid w:val="00BD01B8"/>
    <w:rsid w:val="00BE66C6"/>
    <w:rsid w:val="00BF610E"/>
    <w:rsid w:val="00C133DF"/>
    <w:rsid w:val="00C15260"/>
    <w:rsid w:val="00C15734"/>
    <w:rsid w:val="00C23195"/>
    <w:rsid w:val="00C35735"/>
    <w:rsid w:val="00C92DDA"/>
    <w:rsid w:val="00CC106F"/>
    <w:rsid w:val="00D041AC"/>
    <w:rsid w:val="00D71BB4"/>
    <w:rsid w:val="00D8051B"/>
    <w:rsid w:val="00DE1FD0"/>
    <w:rsid w:val="00E2442D"/>
    <w:rsid w:val="00E7578F"/>
    <w:rsid w:val="00E844E4"/>
    <w:rsid w:val="00ED4C4A"/>
    <w:rsid w:val="00F15E9B"/>
    <w:rsid w:val="00F459E6"/>
    <w:rsid w:val="00F66187"/>
    <w:rsid w:val="00F74C23"/>
    <w:rsid w:val="00F84FA7"/>
    <w:rsid w:val="00FC5AF1"/>
    <w:rsid w:val="00FF2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C5A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AF1"/>
    <w:rPr>
      <w:sz w:val="20"/>
      <w:szCs w:val="20"/>
    </w:rPr>
  </w:style>
  <w:style w:type="character" w:styleId="EndnoteReference">
    <w:name w:val="endnote reference"/>
    <w:basedOn w:val="DefaultParagraphFont"/>
    <w:uiPriority w:val="99"/>
    <w:semiHidden/>
    <w:unhideWhenUsed/>
    <w:rsid w:val="00FC5AF1"/>
    <w:rPr>
      <w:vertAlign w:val="superscript"/>
    </w:rPr>
  </w:style>
  <w:style w:type="paragraph" w:styleId="FootnoteText">
    <w:name w:val="footnote text"/>
    <w:basedOn w:val="Normal"/>
    <w:link w:val="FootnoteTextChar"/>
    <w:uiPriority w:val="99"/>
    <w:semiHidden/>
    <w:unhideWhenUsed/>
    <w:rsid w:val="00FC5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F1"/>
    <w:rPr>
      <w:sz w:val="20"/>
      <w:szCs w:val="20"/>
    </w:rPr>
  </w:style>
  <w:style w:type="character" w:styleId="FootnoteReference">
    <w:name w:val="footnote reference"/>
    <w:basedOn w:val="DefaultParagraphFont"/>
    <w:uiPriority w:val="99"/>
    <w:semiHidden/>
    <w:unhideWhenUsed/>
    <w:rsid w:val="00FC5AF1"/>
    <w:rPr>
      <w:vertAlign w:val="superscript"/>
    </w:rPr>
  </w:style>
  <w:style w:type="paragraph" w:styleId="NormalWeb">
    <w:name w:val="Normal (Web)"/>
    <w:basedOn w:val="Normal"/>
    <w:uiPriority w:val="99"/>
    <w:semiHidden/>
    <w:unhideWhenUsed/>
    <w:rsid w:val="00C92D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559"/>
    <w:pPr>
      <w:ind w:left="720"/>
      <w:contextualSpacing/>
    </w:pPr>
  </w:style>
  <w:style w:type="character" w:styleId="Emphasis">
    <w:name w:val="Emphasis"/>
    <w:basedOn w:val="DefaultParagraphFont"/>
    <w:uiPriority w:val="20"/>
    <w:qFormat/>
    <w:rsid w:val="004E4522"/>
    <w:rPr>
      <w:i/>
      <w:iCs/>
    </w:rPr>
  </w:style>
  <w:style w:type="character" w:styleId="Hyperlink">
    <w:name w:val="Hyperlink"/>
    <w:basedOn w:val="DefaultParagraphFont"/>
    <w:uiPriority w:val="99"/>
    <w:unhideWhenUsed/>
    <w:rsid w:val="00997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9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lmarusy.blogspot.com/2010/11/kronologi-peristiwa-tanjung-priok-vers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ntras.org/tpriok/index.php" TargetMode="External"/><Relationship Id="rId4" Type="http://schemas.openxmlformats.org/officeDocument/2006/relationships/settings" Target="settings.xml"/><Relationship Id="rId9" Type="http://schemas.openxmlformats.org/officeDocument/2006/relationships/hyperlink" Target="http://aalmarusy.blogspot.com/2010/11/kasus-tanjung-priok-versi-abdul-qad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216F-BE70-4E55-B3A4-C6E8F098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46</cp:revision>
  <dcterms:created xsi:type="dcterms:W3CDTF">2012-05-26T11:58:00Z</dcterms:created>
  <dcterms:modified xsi:type="dcterms:W3CDTF">2012-05-30T22:50:00Z</dcterms:modified>
</cp:coreProperties>
</file>